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1220A3" w14:textId="3EFE20EA" w:rsidR="00825DB9" w:rsidRPr="004F20FB" w:rsidRDefault="00825DB9" w:rsidP="00825DB9">
      <w:pPr>
        <w:spacing w:after="120" w:afterAutospacing="0" w:line="240" w:lineRule="auto"/>
        <w:rPr>
          <w:rFonts w:ascii="Arial-BoldMT" w:hAnsi="Arial-BoldMT" w:cs="Arial-BoldMT"/>
          <w:b/>
          <w:bCs/>
          <w:color w:val="000000"/>
        </w:rPr>
      </w:pPr>
      <w:bookmarkStart w:id="0" w:name="_Toc474842880"/>
      <w:bookmarkStart w:id="1" w:name="_Toc474847303"/>
      <w:r w:rsidRPr="00290371">
        <w:rPr>
          <w:noProof/>
        </w:rPr>
        <w:drawing>
          <wp:anchor distT="0" distB="0" distL="114300" distR="114300" simplePos="0" relativeHeight="251663360" behindDoc="0" locked="0" layoutInCell="1" allowOverlap="1" wp14:anchorId="57D85F37" wp14:editId="2220ABB0">
            <wp:simplePos x="0" y="0"/>
            <wp:positionH relativeFrom="margin">
              <wp:posOffset>2026861</wp:posOffset>
            </wp:positionH>
            <wp:positionV relativeFrom="margin">
              <wp:posOffset>7048869</wp:posOffset>
            </wp:positionV>
            <wp:extent cx="1412240" cy="1369695"/>
            <wp:effectExtent l="0" t="0" r="0" b="1905"/>
            <wp:wrapSquare wrapText="bothSides"/>
            <wp:docPr id="17" name="Picture 7" descr="Obsah obrázku text, Písmo, kruh, logo&#10;&#10;Popis byl vytvořen automaticky">
              <a:extLst xmlns:a="http://schemas.openxmlformats.org/drawingml/2006/main">
                <a:ext uri="{FF2B5EF4-FFF2-40B4-BE49-F238E27FC236}">
                  <a16:creationId xmlns:a16="http://schemas.microsoft.com/office/drawing/2014/main" id="{55E7F2C0-90C2-433B-842C-2A717A8B31D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7" descr="Obsah obrázku text, Písmo, kruh, logo&#10;&#10;Popis byl vytvořen automaticky">
                      <a:extLst>
                        <a:ext uri="{FF2B5EF4-FFF2-40B4-BE49-F238E27FC236}">
                          <a16:creationId xmlns:a16="http://schemas.microsoft.com/office/drawing/2014/main" id="{55E7F2C0-90C2-433B-842C-2A717A8B31D2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2240" cy="1369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F20FB">
        <w:rPr>
          <w:rFonts w:ascii="Arial-BoldMT" w:hAnsi="Arial-BoldMT" w:cs="Arial-BoldMT"/>
          <w:b/>
          <w:bCs/>
          <w:noProof/>
          <w:color w:val="000000"/>
          <w:lang w:eastAsia="cs-CZ"/>
        </w:rPr>
        <w:drawing>
          <wp:anchor distT="0" distB="0" distL="114300" distR="114300" simplePos="0" relativeHeight="251659264" behindDoc="0" locked="0" layoutInCell="1" allowOverlap="1" wp14:anchorId="51DAB183" wp14:editId="43A03FD8">
            <wp:simplePos x="0" y="0"/>
            <wp:positionH relativeFrom="column">
              <wp:posOffset>-1195705</wp:posOffset>
            </wp:positionH>
            <wp:positionV relativeFrom="paragraph">
              <wp:posOffset>-967740</wp:posOffset>
            </wp:positionV>
            <wp:extent cx="7870091" cy="3743325"/>
            <wp:effectExtent l="0" t="0" r="0" b="0"/>
            <wp:wrapNone/>
            <wp:docPr id="97332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6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70091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F20FB">
        <w:br w:type="page"/>
      </w:r>
      <w:r w:rsidRPr="004F20FB">
        <w:rPr>
          <w:rFonts w:ascii="Arial-BoldMT" w:hAnsi="Arial-BoldMT" w:cs="Arial-BoldMT"/>
          <w:b/>
          <w:bCs/>
          <w:noProof/>
          <w:color w:val="000000"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 wp14:anchorId="546AE6E1" wp14:editId="6063ADEC">
                <wp:simplePos x="0" y="0"/>
                <wp:positionH relativeFrom="page">
                  <wp:posOffset>862330</wp:posOffset>
                </wp:positionH>
                <wp:positionV relativeFrom="page">
                  <wp:posOffset>5443220</wp:posOffset>
                </wp:positionV>
                <wp:extent cx="5760085" cy="2044065"/>
                <wp:effectExtent l="0" t="0" r="0" b="0"/>
                <wp:wrapNone/>
                <wp:docPr id="973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0085" cy="2044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80808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969696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66C3AF" w14:textId="21A617B6" w:rsidR="00825DB9" w:rsidRPr="00825DB9" w:rsidRDefault="00825DB9" w:rsidP="00825DB9">
                            <w:pPr>
                              <w:pStyle w:val="normln0"/>
                              <w:shd w:val="clear" w:color="auto" w:fill="FFFFFF"/>
                              <w:spacing w:line="240" w:lineRule="auto"/>
                              <w:jc w:val="center"/>
                              <w:rPr>
                                <w:rFonts w:asciiTheme="minorHAnsi" w:hAnsiTheme="minorHAnsi" w:cs="Arial"/>
                                <w:iCs/>
                                <w:color w:val="808080" w:themeColor="background1" w:themeShade="80"/>
                                <w:sz w:val="48"/>
                                <w:szCs w:val="48"/>
                              </w:rPr>
                            </w:pPr>
                            <w:r w:rsidRPr="00825DB9">
                              <w:rPr>
                                <w:rFonts w:asciiTheme="minorHAnsi" w:hAnsiTheme="minorHAnsi" w:cs="Arial"/>
                                <w:iCs/>
                                <w:color w:val="808080" w:themeColor="background1" w:themeShade="80"/>
                                <w:sz w:val="48"/>
                                <w:szCs w:val="48"/>
                              </w:rPr>
                              <w:t>Tiché víno a český spotřebitel 2024</w:t>
                            </w:r>
                          </w:p>
                          <w:p w14:paraId="276DEEC3" w14:textId="77777777" w:rsidR="00825DB9" w:rsidRPr="00B54578" w:rsidRDefault="00825DB9" w:rsidP="00825DB9">
                            <w:pPr>
                              <w:pStyle w:val="normln0"/>
                              <w:shd w:val="clear" w:color="auto" w:fill="FFFFFF"/>
                              <w:spacing w:line="240" w:lineRule="auto"/>
                              <w:jc w:val="center"/>
                              <w:rPr>
                                <w:rFonts w:asciiTheme="minorHAnsi" w:hAnsiTheme="minorHAnsi" w:cs="Arial"/>
                                <w:bCs/>
                                <w:iCs/>
                                <w:sz w:val="36"/>
                                <w:szCs w:val="36"/>
                              </w:rPr>
                            </w:pPr>
                          </w:p>
                          <w:p w14:paraId="3F6D6EAE" w14:textId="04ACFB23" w:rsidR="00825DB9" w:rsidRPr="00F52516" w:rsidRDefault="00825DB9" w:rsidP="00825DB9">
                            <w:pPr>
                              <w:jc w:val="center"/>
                              <w:rPr>
                                <w:rFonts w:cs="Arial"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Arial"/>
                                <w:bCs/>
                                <w:sz w:val="24"/>
                                <w:szCs w:val="24"/>
                              </w:rPr>
                              <w:t xml:space="preserve">Shrnutí výsledků vybraných průzkumů realizovaných agenturou FOCUS pro </w:t>
                            </w:r>
                            <w:r>
                              <w:rPr>
                                <w:rFonts w:cs="Arial"/>
                                <w:bCs/>
                                <w:sz w:val="24"/>
                                <w:szCs w:val="24"/>
                              </w:rPr>
                              <w:br/>
                              <w:t>Vinařský fond v uplynulých 12 měsících pro účely tendru na komunikační agenturu</w:t>
                            </w:r>
                          </w:p>
                          <w:p w14:paraId="38460567" w14:textId="77777777" w:rsidR="00181C30" w:rsidRDefault="00181C30" w:rsidP="00DE0927">
                            <w:pPr>
                              <w:jc w:val="center"/>
                              <w:rPr>
                                <w:rFonts w:cs="Arial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71DCB6E" w14:textId="000AC577" w:rsidR="00825DB9" w:rsidRPr="00F52516" w:rsidRDefault="00825DB9" w:rsidP="00DE0927">
                            <w:pPr>
                              <w:jc w:val="center"/>
                              <w:rPr>
                                <w:rFonts w:cs="Arial"/>
                                <w:bCs/>
                                <w:iCs/>
                                <w:sz w:val="40"/>
                                <w:szCs w:val="40"/>
                              </w:rPr>
                            </w:pPr>
                            <w:r w:rsidRPr="00825DB9">
                              <w:rPr>
                                <w:rFonts w:cs="Arial"/>
                                <w:bCs/>
                                <w:sz w:val="28"/>
                                <w:szCs w:val="28"/>
                              </w:rPr>
                              <w:t>pro Vinařský fond ČR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6AE6E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7.9pt;margin-top:428.6pt;width:453.55pt;height:160.9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" filled="f" fillcolor="gray" stroked="f" strokecolor="#969696">
                <v:textbox>
                  <w:txbxContent>
                    <w:p w14:paraId="5E66C3AF" w14:textId="21A617B6" w:rsidR="00825DB9" w:rsidRPr="00825DB9" w:rsidRDefault="00825DB9" w:rsidP="00825DB9">
                      <w:pPr>
                        <w:pStyle w:val="normln0"/>
                        <w:shd w:val="clear" w:color="auto" w:fill="FFFFFF"/>
                        <w:spacing w:line="240" w:lineRule="auto"/>
                        <w:jc w:val="center"/>
                        <w:rPr>
                          <w:rFonts w:asciiTheme="minorHAnsi" w:hAnsiTheme="minorHAnsi" w:cs="Arial"/>
                          <w:iCs/>
                          <w:color w:val="808080" w:themeColor="background1" w:themeShade="80"/>
                          <w:sz w:val="48"/>
                          <w:szCs w:val="48"/>
                        </w:rPr>
                      </w:pPr>
                      <w:r w:rsidRPr="00825DB9">
                        <w:rPr>
                          <w:rFonts w:asciiTheme="minorHAnsi" w:hAnsiTheme="minorHAnsi" w:cs="Arial"/>
                          <w:iCs/>
                          <w:color w:val="808080" w:themeColor="background1" w:themeShade="80"/>
                          <w:sz w:val="48"/>
                          <w:szCs w:val="48"/>
                        </w:rPr>
                        <w:t>Tiché víno a český spotřebitel 2024</w:t>
                      </w:r>
                    </w:p>
                    <w:p w14:paraId="276DEEC3" w14:textId="77777777" w:rsidR="00825DB9" w:rsidRPr="00B54578" w:rsidRDefault="00825DB9" w:rsidP="00825DB9">
                      <w:pPr>
                        <w:pStyle w:val="normln0"/>
                        <w:shd w:val="clear" w:color="auto" w:fill="FFFFFF"/>
                        <w:spacing w:line="240" w:lineRule="auto"/>
                        <w:jc w:val="center"/>
                        <w:rPr>
                          <w:rFonts w:asciiTheme="minorHAnsi" w:hAnsiTheme="minorHAnsi" w:cs="Arial"/>
                          <w:bCs/>
                          <w:iCs/>
                          <w:sz w:val="36"/>
                          <w:szCs w:val="36"/>
                        </w:rPr>
                      </w:pPr>
                    </w:p>
                    <w:p w14:paraId="3F6D6EAE" w14:textId="04ACFB23" w:rsidR="00825DB9" w:rsidRPr="00F52516" w:rsidRDefault="00825DB9" w:rsidP="00825DB9">
                      <w:pPr>
                        <w:jc w:val="center"/>
                        <w:rPr>
                          <w:rFonts w:cs="Arial"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cs="Arial"/>
                          <w:bCs/>
                          <w:sz w:val="24"/>
                          <w:szCs w:val="24"/>
                        </w:rPr>
                        <w:t xml:space="preserve">Shrnutí výsledků vybraných průzkumů realizovaných agenturou FOCUS pro </w:t>
                      </w:r>
                      <w:r>
                        <w:rPr>
                          <w:rFonts w:cs="Arial"/>
                          <w:bCs/>
                          <w:sz w:val="24"/>
                          <w:szCs w:val="24"/>
                        </w:rPr>
                        <w:br/>
                        <w:t>Vinařský fond v uplynulých 12 měsících pro účely tendru na komunikační agenturu</w:t>
                      </w:r>
                    </w:p>
                    <w:p w14:paraId="38460567" w14:textId="77777777" w:rsidR="00181C30" w:rsidRDefault="00181C30" w:rsidP="00DE0927">
                      <w:pPr>
                        <w:jc w:val="center"/>
                        <w:rPr>
                          <w:rFonts w:cs="Arial"/>
                          <w:bCs/>
                          <w:sz w:val="28"/>
                          <w:szCs w:val="28"/>
                        </w:rPr>
                      </w:pPr>
                    </w:p>
                    <w:p w14:paraId="671DCB6E" w14:textId="000AC577" w:rsidR="00825DB9" w:rsidRPr="00F52516" w:rsidRDefault="00825DB9" w:rsidP="00DE0927">
                      <w:pPr>
                        <w:jc w:val="center"/>
                        <w:rPr>
                          <w:rFonts w:cs="Arial"/>
                          <w:bCs/>
                          <w:iCs/>
                          <w:sz w:val="40"/>
                          <w:szCs w:val="40"/>
                        </w:rPr>
                      </w:pPr>
                      <w:r w:rsidRPr="00825DB9">
                        <w:rPr>
                          <w:rFonts w:cs="Arial"/>
                          <w:bCs/>
                          <w:sz w:val="28"/>
                          <w:szCs w:val="28"/>
                        </w:rPr>
                        <w:t>pro Vinařský fond ČR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</w:p>
    <w:p w14:paraId="1E644582" w14:textId="48DF68BE" w:rsidR="009D62B3" w:rsidRPr="009D62B3" w:rsidRDefault="009D62B3" w:rsidP="009D62B3">
      <w:pPr>
        <w:pStyle w:val="Nadpisobsahu"/>
        <w:rPr>
          <w:rFonts w:asciiTheme="minorHAnsi" w:eastAsia="Calibri" w:hAnsiTheme="minorHAnsi" w:cstheme="minorHAnsi"/>
          <w:color w:val="auto"/>
          <w:sz w:val="22"/>
          <w:szCs w:val="22"/>
          <w:lang w:eastAsia="en-US"/>
        </w:rPr>
      </w:pPr>
      <w:r w:rsidRPr="009D62B3">
        <w:rPr>
          <w:rFonts w:asciiTheme="minorHAnsi" w:eastAsia="Calibri" w:hAnsiTheme="minorHAnsi" w:cstheme="minorHAnsi"/>
          <w:color w:val="auto"/>
          <w:sz w:val="22"/>
          <w:szCs w:val="22"/>
          <w:lang w:eastAsia="en-US"/>
        </w:rPr>
        <w:lastRenderedPageBreak/>
        <w:t>Zdr</w:t>
      </w:r>
      <w:r>
        <w:rPr>
          <w:rFonts w:asciiTheme="minorHAnsi" w:eastAsia="Calibri" w:hAnsiTheme="minorHAnsi" w:cstheme="minorHAnsi"/>
          <w:color w:val="auto"/>
          <w:sz w:val="22"/>
          <w:szCs w:val="22"/>
          <w:lang w:eastAsia="en-US"/>
        </w:rPr>
        <w:t>o</w:t>
      </w:r>
      <w:r w:rsidRPr="009D62B3">
        <w:rPr>
          <w:rFonts w:asciiTheme="minorHAnsi" w:eastAsia="Calibri" w:hAnsiTheme="minorHAnsi" w:cstheme="minorHAnsi"/>
          <w:color w:val="auto"/>
          <w:sz w:val="22"/>
          <w:szCs w:val="22"/>
          <w:lang w:eastAsia="en-US"/>
        </w:rPr>
        <w:t>jová data</w:t>
      </w:r>
      <w:r>
        <w:rPr>
          <w:rFonts w:asciiTheme="minorHAnsi" w:eastAsia="Calibri" w:hAnsiTheme="minorHAnsi" w:cstheme="minorHAnsi"/>
          <w:color w:val="auto"/>
          <w:sz w:val="22"/>
          <w:szCs w:val="22"/>
          <w:lang w:eastAsia="en-US"/>
        </w:rPr>
        <w:t>: Víno a český spotřebitel 2024, KPI značky VMVČ 07/2024, KPI značky VMVČ 12/2023</w:t>
      </w:r>
      <w:r w:rsidRPr="009D62B3">
        <w:rPr>
          <w:rFonts w:asciiTheme="minorHAnsi" w:eastAsia="Calibri" w:hAnsiTheme="minorHAnsi" w:cstheme="minorHAnsi"/>
          <w:color w:val="auto"/>
          <w:sz w:val="22"/>
          <w:szCs w:val="22"/>
          <w:lang w:eastAsia="en-US"/>
        </w:rPr>
        <w:t xml:space="preserve"> </w:t>
      </w:r>
    </w:p>
    <w:p w14:paraId="13AB639C" w14:textId="77777777" w:rsidR="009D62B3" w:rsidRPr="009D62B3" w:rsidRDefault="009D62B3" w:rsidP="009D62B3">
      <w:pPr>
        <w:rPr>
          <w:lang w:eastAsia="cs-CZ"/>
        </w:rPr>
      </w:pPr>
    </w:p>
    <w:p w14:paraId="11ADC68F" w14:textId="6B14264D" w:rsidR="00680682" w:rsidRPr="00680682" w:rsidRDefault="00680682" w:rsidP="006E4A45">
      <w:pPr>
        <w:pStyle w:val="Nadpis1"/>
        <w:shd w:val="clear" w:color="auto" w:fill="F2F2F2" w:themeFill="background1" w:themeFillShade="F2"/>
      </w:pPr>
      <w:r w:rsidRPr="00680682">
        <w:t>VÍNO A ČESKÝ SPOTŘEBITEL 2024</w:t>
      </w:r>
    </w:p>
    <w:p w14:paraId="53F6B8ED" w14:textId="77777777" w:rsidR="00680682" w:rsidRPr="00680682" w:rsidRDefault="00680682" w:rsidP="00680682">
      <w:pPr>
        <w:rPr>
          <w:lang w:eastAsia="cs-CZ"/>
        </w:rPr>
      </w:pPr>
    </w:p>
    <w:p w14:paraId="6C4CEE2F" w14:textId="61430B95" w:rsidR="00680682" w:rsidRPr="00680682" w:rsidRDefault="00680682" w:rsidP="00680682">
      <w:pPr>
        <w:pStyle w:val="nadpis20"/>
        <w:spacing w:before="120" w:after="0" w:line="259" w:lineRule="auto"/>
      </w:pPr>
      <w:r w:rsidRPr="00680682">
        <w:t>Pozice tichého vína v kontextu dalších alkoholický</w:t>
      </w:r>
      <w:r w:rsidR="00181C30">
        <w:t>ch</w:t>
      </w:r>
      <w:r w:rsidRPr="00680682">
        <w:t xml:space="preserve"> nápojů </w:t>
      </w:r>
    </w:p>
    <w:p w14:paraId="4E6C7194" w14:textId="2E42CD15" w:rsidR="00680682" w:rsidRPr="00680682" w:rsidRDefault="00680682" w:rsidP="00680682">
      <w:pPr>
        <w:spacing w:before="120" w:after="0" w:afterAutospacing="0"/>
      </w:pPr>
      <w:r w:rsidRPr="00680682">
        <w:t xml:space="preserve">Tiché víno je po pivu </w:t>
      </w:r>
      <w:r w:rsidRPr="00680682">
        <w:rPr>
          <w:b/>
          <w:bCs/>
        </w:rPr>
        <w:t>druhým nejkonzumovanějším alkoholickým nápojem</w:t>
      </w:r>
      <w:r w:rsidRPr="00680682">
        <w:t xml:space="preserve"> v české společnosti. Alespoň někdy jej pije 69 % dospělé populace ČR, s určitou pravidelností (alespoň jednou měsíčně) pak 43 %.</w:t>
      </w:r>
      <w:r w:rsidR="006E4A45">
        <w:t xml:space="preserve"> </w:t>
      </w:r>
      <w:r w:rsidRPr="00680682">
        <w:t xml:space="preserve">Tichá vína jsou u tuzemských konzumentů alkoholu také </w:t>
      </w:r>
      <w:r w:rsidRPr="00680682">
        <w:rPr>
          <w:b/>
          <w:bCs/>
        </w:rPr>
        <w:t>druhým nejpreferovanějším</w:t>
      </w:r>
      <w:r w:rsidRPr="00680682">
        <w:t xml:space="preserve"> nápojem – pro </w:t>
      </w:r>
      <w:r w:rsidR="00181C30">
        <w:br/>
      </w:r>
      <w:r w:rsidRPr="00680682">
        <w:t xml:space="preserve">24 % z nich je víno jejich nejoblíbenějším alkoholickým nápojem, 26 % jej v rámci různých druhů alko nápojů pije nejčastěji. Nejpreferovanější je pivo (35 % mám nejraději, 37 % piji nejčastěji). Zatímco u </w:t>
      </w:r>
      <w:r w:rsidRPr="00680682">
        <w:rPr>
          <w:b/>
          <w:bCs/>
        </w:rPr>
        <w:t>žen</w:t>
      </w:r>
      <w:r w:rsidRPr="00680682">
        <w:t xml:space="preserve"> je tich</w:t>
      </w:r>
      <w:r w:rsidR="00954FD9">
        <w:t xml:space="preserve">é </w:t>
      </w:r>
      <w:r w:rsidRPr="00680682">
        <w:t xml:space="preserve">víno v pozici nejpreferovanějšího i nejkonzumovanějšího alko nápoje, u českých mužů je v kontextu dalších alko nápojů v dominantní pozici klasické pivo. </w:t>
      </w:r>
    </w:p>
    <w:p w14:paraId="314E12BC" w14:textId="06E79D51" w:rsidR="00680682" w:rsidRPr="00680682" w:rsidRDefault="00680682" w:rsidP="00680682">
      <w:pPr>
        <w:spacing w:before="120" w:after="0" w:afterAutospacing="0"/>
      </w:pPr>
      <w:r w:rsidRPr="00680682">
        <w:t>Positioning vína v rámci dalších alko nápojů je v čase poměrně stabilní.</w:t>
      </w:r>
      <w:r w:rsidR="00DA5CB2">
        <w:t xml:space="preserve"> </w:t>
      </w:r>
      <w:r w:rsidRPr="00680682">
        <w:t xml:space="preserve">Tiché víno je pozičně vnímáno zejména jako nápoj: </w:t>
      </w:r>
    </w:p>
    <w:p w14:paraId="1B317337" w14:textId="5A65167A" w:rsidR="00680682" w:rsidRPr="00680682" w:rsidRDefault="00680682" w:rsidP="004C4C05">
      <w:pPr>
        <w:pStyle w:val="Odstavecseseznamem"/>
        <w:numPr>
          <w:ilvl w:val="0"/>
          <w:numId w:val="6"/>
        </w:numPr>
        <w:tabs>
          <w:tab w:val="clear" w:pos="5103"/>
        </w:tabs>
        <w:spacing w:before="120" w:after="0" w:afterAutospacing="0"/>
        <w:textAlignment w:val="bottom"/>
      </w:pPr>
      <w:bookmarkStart w:id="2" w:name="_Hlk183082892"/>
      <w:r w:rsidRPr="00680682">
        <w:t xml:space="preserve">vhodný pro </w:t>
      </w:r>
      <w:r w:rsidRPr="00680682">
        <w:rPr>
          <w:b/>
          <w:bCs/>
        </w:rPr>
        <w:t>pohoštění návštěvy</w:t>
      </w:r>
      <w:r w:rsidRPr="00680682">
        <w:t xml:space="preserve">, pro </w:t>
      </w:r>
      <w:r w:rsidRPr="00680682">
        <w:rPr>
          <w:b/>
          <w:bCs/>
        </w:rPr>
        <w:t>partnerskou konzumaci</w:t>
      </w:r>
      <w:r w:rsidRPr="00680682">
        <w:t xml:space="preserve"> ve dvou, pro </w:t>
      </w:r>
      <w:r w:rsidRPr="00680682">
        <w:rPr>
          <w:b/>
          <w:bCs/>
        </w:rPr>
        <w:t>umocnění příjemných chvil</w:t>
      </w:r>
      <w:r w:rsidRPr="00680682">
        <w:t xml:space="preserve">, pro </w:t>
      </w:r>
      <w:r w:rsidRPr="00680682">
        <w:rPr>
          <w:b/>
          <w:bCs/>
        </w:rPr>
        <w:t>sváteční</w:t>
      </w:r>
      <w:r w:rsidRPr="00680682">
        <w:t xml:space="preserve"> oběd nebo </w:t>
      </w:r>
      <w:r w:rsidRPr="00680682">
        <w:rPr>
          <w:b/>
          <w:bCs/>
        </w:rPr>
        <w:t>večeři</w:t>
      </w:r>
      <w:r w:rsidRPr="00680682">
        <w:t xml:space="preserve">, </w:t>
      </w:r>
    </w:p>
    <w:p w14:paraId="531DD24E" w14:textId="77777777" w:rsidR="00680682" w:rsidRPr="00680682" w:rsidRDefault="00680682" w:rsidP="004C4C05">
      <w:pPr>
        <w:pStyle w:val="Odstavecseseznamem"/>
        <w:numPr>
          <w:ilvl w:val="0"/>
          <w:numId w:val="6"/>
        </w:numPr>
        <w:tabs>
          <w:tab w:val="clear" w:pos="5103"/>
        </w:tabs>
        <w:spacing w:before="120" w:after="0" w:afterAutospacing="0"/>
        <w:textAlignment w:val="bottom"/>
      </w:pPr>
      <w:r w:rsidRPr="00680682">
        <w:t xml:space="preserve">vhodný jako </w:t>
      </w:r>
      <w:r w:rsidRPr="00680682">
        <w:rPr>
          <w:b/>
          <w:bCs/>
        </w:rPr>
        <w:t>dárek</w:t>
      </w:r>
      <w:r w:rsidRPr="00680682">
        <w:t xml:space="preserve">, pro </w:t>
      </w:r>
      <w:r w:rsidRPr="00680682">
        <w:rPr>
          <w:b/>
          <w:bCs/>
        </w:rPr>
        <w:t>sváteční chvíle</w:t>
      </w:r>
      <w:r w:rsidRPr="00680682">
        <w:t xml:space="preserve"> (sdílí se sekty) a </w:t>
      </w:r>
    </w:p>
    <w:p w14:paraId="3A19E58F" w14:textId="77777777" w:rsidR="00680682" w:rsidRPr="00680682" w:rsidRDefault="00680682" w:rsidP="004C4C05">
      <w:pPr>
        <w:pStyle w:val="Odstavecseseznamem"/>
        <w:numPr>
          <w:ilvl w:val="0"/>
          <w:numId w:val="6"/>
        </w:numPr>
        <w:tabs>
          <w:tab w:val="clear" w:pos="5103"/>
        </w:tabs>
        <w:spacing w:before="120" w:after="0" w:afterAutospacing="0"/>
        <w:textAlignment w:val="bottom"/>
      </w:pPr>
      <w:r w:rsidRPr="00680682">
        <w:t xml:space="preserve">pro </w:t>
      </w:r>
      <w:r w:rsidRPr="00680682">
        <w:rPr>
          <w:b/>
          <w:bCs/>
        </w:rPr>
        <w:t>posezení s přáteli</w:t>
      </w:r>
      <w:r w:rsidRPr="00680682">
        <w:t xml:space="preserve"> (sdílí s pivem).</w:t>
      </w:r>
    </w:p>
    <w:bookmarkEnd w:id="2"/>
    <w:p w14:paraId="0E887605" w14:textId="77777777" w:rsidR="00680682" w:rsidRPr="00680682" w:rsidRDefault="00680682" w:rsidP="00680682">
      <w:pPr>
        <w:spacing w:before="120" w:after="0" w:afterAutospacing="0"/>
      </w:pPr>
      <w:r w:rsidRPr="00680682">
        <w:rPr>
          <w:b/>
          <w:bCs/>
        </w:rPr>
        <w:t>Běžnější konzumační situace</w:t>
      </w:r>
      <w:r w:rsidRPr="00680682">
        <w:t xml:space="preserve"> (k televizi, k počítači, po náročném pracovní dni, k běžnému obědu nebo večeři) jsou i nadále výrazně silněji asociovány s</w:t>
      </w:r>
      <w:r w:rsidRPr="00680682">
        <w:rPr>
          <w:b/>
          <w:bCs/>
        </w:rPr>
        <w:t> pivem</w:t>
      </w:r>
      <w:r w:rsidRPr="00680682">
        <w:t xml:space="preserve">. </w:t>
      </w:r>
    </w:p>
    <w:p w14:paraId="242453D7" w14:textId="77777777" w:rsidR="00680682" w:rsidRPr="00680682" w:rsidRDefault="00680682" w:rsidP="00680682">
      <w:pPr>
        <w:spacing w:before="120" w:after="0" w:afterAutospacing="0"/>
      </w:pPr>
    </w:p>
    <w:p w14:paraId="20B13786" w14:textId="62785499" w:rsidR="00680682" w:rsidRPr="00680682" w:rsidRDefault="00680682" w:rsidP="00680682">
      <w:pPr>
        <w:pStyle w:val="nadpis20"/>
        <w:spacing w:before="120" w:after="0" w:line="259" w:lineRule="auto"/>
      </w:pPr>
      <w:r w:rsidRPr="00680682">
        <w:t>Tich</w:t>
      </w:r>
      <w:r w:rsidR="00954FD9">
        <w:t>é</w:t>
      </w:r>
      <w:r w:rsidRPr="00680682">
        <w:t xml:space="preserve"> víno optikou konzumentů </w:t>
      </w:r>
    </w:p>
    <w:p w14:paraId="49ABD00B" w14:textId="77777777" w:rsidR="00680682" w:rsidRPr="00680682" w:rsidRDefault="00680682" w:rsidP="00680682">
      <w:pPr>
        <w:spacing w:before="120" w:after="0" w:afterAutospacing="0"/>
      </w:pPr>
      <w:r w:rsidRPr="00680682">
        <w:t xml:space="preserve">Samotné tiché víno v myslích těch, kdo jej pijí, vyvolává řadu </w:t>
      </w:r>
      <w:r w:rsidRPr="00680682">
        <w:rPr>
          <w:b/>
          <w:bCs/>
        </w:rPr>
        <w:t>pozitivních asociací</w:t>
      </w:r>
      <w:r w:rsidRPr="00680682">
        <w:t xml:space="preserve">. Nejsilnější asociace jsou vázány na </w:t>
      </w:r>
      <w:r w:rsidRPr="00680682">
        <w:rPr>
          <w:b/>
          <w:bCs/>
        </w:rPr>
        <w:t>hezký večer</w:t>
      </w:r>
      <w:r w:rsidRPr="00680682">
        <w:t xml:space="preserve"> (58 %), </w:t>
      </w:r>
      <w:r w:rsidRPr="00680682">
        <w:rPr>
          <w:b/>
          <w:bCs/>
        </w:rPr>
        <w:t>pohodu</w:t>
      </w:r>
      <w:r w:rsidRPr="00680682">
        <w:t xml:space="preserve">, klid (52 %), odpočinek, </w:t>
      </w:r>
      <w:r w:rsidRPr="00680682">
        <w:rPr>
          <w:b/>
          <w:bCs/>
        </w:rPr>
        <w:t>uvolnění</w:t>
      </w:r>
      <w:r w:rsidRPr="00680682">
        <w:t xml:space="preserve"> (46 %), </w:t>
      </w:r>
      <w:r w:rsidRPr="00680682">
        <w:rPr>
          <w:b/>
          <w:bCs/>
        </w:rPr>
        <w:t>přátelé</w:t>
      </w:r>
      <w:r w:rsidRPr="00680682">
        <w:t xml:space="preserve"> (51 %) či </w:t>
      </w:r>
      <w:r w:rsidRPr="00680682">
        <w:rPr>
          <w:b/>
          <w:bCs/>
        </w:rPr>
        <w:t>blízké</w:t>
      </w:r>
      <w:r w:rsidRPr="00680682">
        <w:t xml:space="preserve"> osoby (45 %), ale i vinné </w:t>
      </w:r>
      <w:r w:rsidRPr="00680682">
        <w:rPr>
          <w:b/>
          <w:bCs/>
        </w:rPr>
        <w:t>sklípky a vinaře</w:t>
      </w:r>
      <w:r w:rsidRPr="00680682">
        <w:t xml:space="preserve"> (46 %) a </w:t>
      </w:r>
      <w:r w:rsidRPr="00680682">
        <w:rPr>
          <w:b/>
          <w:bCs/>
        </w:rPr>
        <w:t>veselí</w:t>
      </w:r>
      <w:r w:rsidRPr="00680682">
        <w:t xml:space="preserve">, zábavu a </w:t>
      </w:r>
      <w:r w:rsidRPr="00680682">
        <w:rPr>
          <w:b/>
          <w:bCs/>
        </w:rPr>
        <w:t>dobrou náladu</w:t>
      </w:r>
      <w:r w:rsidRPr="00680682">
        <w:t xml:space="preserve"> (40 %). </w:t>
      </w:r>
    </w:p>
    <w:p w14:paraId="5F5910F5" w14:textId="3071CCF2" w:rsidR="00680682" w:rsidRPr="00680682" w:rsidRDefault="00680682" w:rsidP="00680682">
      <w:pPr>
        <w:spacing w:before="120" w:after="0" w:afterAutospacing="0"/>
      </w:pPr>
      <w:r w:rsidRPr="00680682">
        <w:t>Ve srovnání s rokem 2020 si konzumenti tichá vína silněji spojují i s </w:t>
      </w:r>
      <w:r w:rsidRPr="00680682">
        <w:rPr>
          <w:b/>
          <w:bCs/>
        </w:rPr>
        <w:t>dobrým jídlem</w:t>
      </w:r>
      <w:r w:rsidRPr="00680682">
        <w:t xml:space="preserve"> (40 %; +10 %), </w:t>
      </w:r>
      <w:r w:rsidRPr="00680682">
        <w:rPr>
          <w:b/>
          <w:bCs/>
        </w:rPr>
        <w:t>romantikou</w:t>
      </w:r>
      <w:r w:rsidRPr="00680682">
        <w:t xml:space="preserve"> (38 %; +6 %), zesílilo i spojení na </w:t>
      </w:r>
      <w:r w:rsidRPr="00954FD9">
        <w:rPr>
          <w:b/>
          <w:bCs/>
        </w:rPr>
        <w:t>práci a um našich vinařů</w:t>
      </w:r>
      <w:r w:rsidRPr="00680682">
        <w:t xml:space="preserve"> (26 %; +8 %).</w:t>
      </w:r>
      <w:r w:rsidR="00DA5CB2">
        <w:t xml:space="preserve"> </w:t>
      </w:r>
    </w:p>
    <w:p w14:paraId="76EC7479" w14:textId="731C20D5" w:rsidR="00680682" w:rsidRPr="00680682" w:rsidRDefault="00680682" w:rsidP="00680682">
      <w:pPr>
        <w:spacing w:before="120" w:after="0" w:afterAutospacing="0"/>
      </w:pPr>
      <w:r w:rsidRPr="00680682">
        <w:t xml:space="preserve">Tiché víno je i nadále konzumenty většinově vnímáno jako nápoj, který má u nás dlouhou </w:t>
      </w:r>
      <w:r w:rsidRPr="00680682">
        <w:rPr>
          <w:b/>
          <w:bCs/>
        </w:rPr>
        <w:t>tradici</w:t>
      </w:r>
      <w:r w:rsidRPr="00680682">
        <w:t xml:space="preserve"> (85 %), je spojeno s </w:t>
      </w:r>
      <w:r w:rsidRPr="00680682">
        <w:rPr>
          <w:b/>
          <w:bCs/>
        </w:rPr>
        <w:t>příjemnou atmosférou</w:t>
      </w:r>
      <w:r w:rsidRPr="00680682">
        <w:t xml:space="preserve">, kterou jeho konzumace vyvolává (80 %), patří k </w:t>
      </w:r>
      <w:r w:rsidRPr="00680682">
        <w:rPr>
          <w:b/>
          <w:bCs/>
        </w:rPr>
        <w:t>dobrému životu</w:t>
      </w:r>
      <w:r w:rsidRPr="00680682">
        <w:t xml:space="preserve"> (77 %), nesmí na stole chybět, když je </w:t>
      </w:r>
      <w:r w:rsidRPr="00680682">
        <w:rPr>
          <w:b/>
          <w:bCs/>
        </w:rPr>
        <w:t>oslava</w:t>
      </w:r>
      <w:r w:rsidRPr="00680682">
        <w:t xml:space="preserve"> (77 %), je zárukou </w:t>
      </w:r>
      <w:r w:rsidRPr="00680682">
        <w:rPr>
          <w:b/>
          <w:bCs/>
        </w:rPr>
        <w:t>příjemného večera</w:t>
      </w:r>
      <w:r w:rsidRPr="00680682">
        <w:t xml:space="preserve"> (70 %), míra spojení </w:t>
      </w:r>
      <w:r w:rsidR="00181C30">
        <w:br/>
      </w:r>
      <w:r w:rsidRPr="00680682">
        <w:t xml:space="preserve">s pozitivními atributy však v čase mírně oslabila (-3 až -6 %). Výraznější jsou pak </w:t>
      </w:r>
      <w:r w:rsidRPr="00680682">
        <w:rPr>
          <w:b/>
          <w:bCs/>
        </w:rPr>
        <w:t>poklesy</w:t>
      </w:r>
      <w:r w:rsidRPr="00680682">
        <w:t xml:space="preserve"> u </w:t>
      </w:r>
      <w:r w:rsidRPr="00680682">
        <w:rPr>
          <w:b/>
          <w:bCs/>
        </w:rPr>
        <w:t>sebeidentifikačních výroků spojených s vínem</w:t>
      </w:r>
      <w:r w:rsidRPr="00680682">
        <w:t xml:space="preserve"> (pro lidi jako jsem já: 68 %; -8 % vs. 2020, bez dobrého vína si svůj život nedokážu představit; 41 %; -15 %), výrazně rovněž oslabil i </w:t>
      </w:r>
      <w:r w:rsidRPr="00954FD9">
        <w:rPr>
          <w:b/>
          <w:bCs/>
        </w:rPr>
        <w:t>názor o zdravotní prospěšnosti konzumace vína</w:t>
      </w:r>
      <w:r w:rsidRPr="00680682">
        <w:t xml:space="preserve"> (55 %; -15 %). </w:t>
      </w:r>
    </w:p>
    <w:p w14:paraId="683D2E41" w14:textId="77777777" w:rsidR="00680682" w:rsidRPr="00680682" w:rsidRDefault="00680682" w:rsidP="00680682">
      <w:pPr>
        <w:spacing w:before="120" w:after="0" w:afterAutospacing="0"/>
      </w:pPr>
      <w:r w:rsidRPr="00680682">
        <w:t xml:space="preserve">Většina konzumentů i nadále víno vnímá </w:t>
      </w:r>
      <w:r w:rsidRPr="00680682">
        <w:rPr>
          <w:b/>
          <w:bCs/>
        </w:rPr>
        <w:t>hlavně jako pití pro slavnostní příležitost</w:t>
      </w:r>
      <w:r w:rsidRPr="00680682">
        <w:t xml:space="preserve"> (73 %; -3 %). </w:t>
      </w:r>
    </w:p>
    <w:p w14:paraId="0E246DD3" w14:textId="77777777" w:rsidR="00680682" w:rsidRPr="00680682" w:rsidRDefault="00680682" w:rsidP="00680682">
      <w:pPr>
        <w:spacing w:before="120" w:after="0" w:afterAutospacing="0"/>
      </w:pPr>
    </w:p>
    <w:p w14:paraId="2695F4F2" w14:textId="77777777" w:rsidR="00680682" w:rsidRPr="00680682" w:rsidRDefault="00680682" w:rsidP="00680682">
      <w:pPr>
        <w:pStyle w:val="nadpis20"/>
        <w:spacing w:before="120" w:after="0" w:line="259" w:lineRule="auto"/>
      </w:pPr>
      <w:r w:rsidRPr="00680682">
        <w:t xml:space="preserve">Konzumace tichých vín </w:t>
      </w:r>
    </w:p>
    <w:p w14:paraId="61E2B1B7" w14:textId="77777777" w:rsidR="00680682" w:rsidRPr="00680682" w:rsidRDefault="00680682" w:rsidP="00680682">
      <w:pPr>
        <w:spacing w:before="120" w:after="0" w:afterAutospacing="0"/>
      </w:pPr>
      <w:r w:rsidRPr="00680682">
        <w:t xml:space="preserve">Tichá vína aktuálně </w:t>
      </w:r>
      <w:r w:rsidRPr="00680682">
        <w:rPr>
          <w:b/>
          <w:bCs/>
        </w:rPr>
        <w:t>alespoň někdy pije 69 % dospělé populace</w:t>
      </w:r>
      <w:r w:rsidRPr="00680682">
        <w:t xml:space="preserve">, což je </w:t>
      </w:r>
      <w:r w:rsidRPr="00680682">
        <w:rPr>
          <w:b/>
          <w:bCs/>
        </w:rPr>
        <w:t>o 4 % méně</w:t>
      </w:r>
      <w:r w:rsidRPr="00680682">
        <w:t xml:space="preserve"> než v roce 2020. Pozvolný úbytek konzumentů tichých vín v české dospělé populaci, započatý přibližně v roce 2018, dokládají i další průzkumy ag. FOCUS realizované pro Vinařský fond. </w:t>
      </w:r>
    </w:p>
    <w:p w14:paraId="50C8B676" w14:textId="081EE8F6" w:rsidR="00680682" w:rsidRPr="00680682" w:rsidRDefault="00680682" w:rsidP="00680682">
      <w:pPr>
        <w:spacing w:before="120" w:after="0" w:afterAutospacing="0"/>
      </w:pPr>
      <w:r w:rsidRPr="00680682">
        <w:lastRenderedPageBreak/>
        <w:t xml:space="preserve">Aktuálně tiché víno jednou týdně či častěji (silný konzument) pije 15 % dotázaných, 28 % jej pije jednou až třikrát měsíčně (průměrný konzument), 26 % několikrát do roka či méně často (slabý konzument). Ve srovnání s rokem 2020 se </w:t>
      </w:r>
      <w:r w:rsidRPr="00DE0927">
        <w:rPr>
          <w:b/>
          <w:bCs/>
        </w:rPr>
        <w:t>frekvence konzumace tichých vín snížila</w:t>
      </w:r>
      <w:r w:rsidRPr="00DE0927">
        <w:t xml:space="preserve"> –</w:t>
      </w:r>
      <w:r w:rsidRPr="00680682">
        <w:t xml:space="preserve"> ubylo silných a naopak vzrostl počet slabých konzumentů vína.</w:t>
      </w:r>
      <w:r w:rsidR="00DA5CB2">
        <w:t xml:space="preserve"> </w:t>
      </w:r>
    </w:p>
    <w:p w14:paraId="3F0CA5CF" w14:textId="77777777" w:rsidR="00680682" w:rsidRPr="00680682" w:rsidRDefault="00680682" w:rsidP="00680682">
      <w:pPr>
        <w:spacing w:before="120" w:after="0" w:afterAutospacing="0"/>
      </w:pPr>
      <w:r w:rsidRPr="00DE0927">
        <w:rPr>
          <w:b/>
          <w:bCs/>
        </w:rPr>
        <w:t>Snížilo</w:t>
      </w:r>
      <w:r w:rsidRPr="00680682">
        <w:t xml:space="preserve"> i uváděné </w:t>
      </w:r>
      <w:r w:rsidRPr="00DE0927">
        <w:rPr>
          <w:b/>
          <w:bCs/>
        </w:rPr>
        <w:t>množství</w:t>
      </w:r>
      <w:r w:rsidRPr="00680682">
        <w:t xml:space="preserve"> zkonzumovaného vína. V přepočtu na týden konzumenti celkově průměrně uvádí, že vypijí 0,43 l tichého vína týdně (vs. 0,62 v r. 2020), nižší je i mediánová hodnota týdenní konzumace (2024; 0,2 l vs. 2020; 0,35 l). </w:t>
      </w:r>
    </w:p>
    <w:p w14:paraId="6341C0FA" w14:textId="7F5C1501" w:rsidR="00680682" w:rsidRPr="00680682" w:rsidRDefault="00680682" w:rsidP="00680682">
      <w:pPr>
        <w:spacing w:before="120" w:after="0" w:afterAutospacing="0"/>
      </w:pPr>
      <w:r w:rsidRPr="00680682">
        <w:t xml:space="preserve">Víno </w:t>
      </w:r>
      <w:r w:rsidRPr="00680682">
        <w:rPr>
          <w:b/>
          <w:bCs/>
        </w:rPr>
        <w:t>častěji</w:t>
      </w:r>
      <w:r w:rsidRPr="00680682">
        <w:t xml:space="preserve"> než celek pijí </w:t>
      </w:r>
      <w:r w:rsidRPr="00954FD9">
        <w:rPr>
          <w:b/>
          <w:bCs/>
        </w:rPr>
        <w:t>ženy</w:t>
      </w:r>
      <w:r w:rsidRPr="00680682">
        <w:t xml:space="preserve">, </w:t>
      </w:r>
      <w:r w:rsidRPr="00954FD9">
        <w:rPr>
          <w:b/>
          <w:bCs/>
        </w:rPr>
        <w:t>lidé ve věku 35-54 let</w:t>
      </w:r>
      <w:r w:rsidRPr="00680682">
        <w:t xml:space="preserve">, </w:t>
      </w:r>
      <w:r w:rsidRPr="00954FD9">
        <w:rPr>
          <w:b/>
          <w:bCs/>
        </w:rPr>
        <w:t>se středním (maturita) či VŠ vzděláním</w:t>
      </w:r>
      <w:r w:rsidRPr="00680682">
        <w:t xml:space="preserve">, příslušníci </w:t>
      </w:r>
      <w:r w:rsidRPr="00954FD9">
        <w:rPr>
          <w:b/>
          <w:bCs/>
        </w:rPr>
        <w:t xml:space="preserve">vyšší střední a vyšší třídy </w:t>
      </w:r>
      <w:r w:rsidRPr="00680682">
        <w:t xml:space="preserve">a lidé z domácností s vyššími příjmy. Naopak </w:t>
      </w:r>
      <w:r w:rsidRPr="00181C30">
        <w:t>podprůměrná</w:t>
      </w:r>
      <w:r w:rsidRPr="00680682">
        <w:t xml:space="preserve"> je konzumace tichých vín </w:t>
      </w:r>
      <w:r w:rsidRPr="00954FD9">
        <w:rPr>
          <w:b/>
          <w:bCs/>
        </w:rPr>
        <w:t>u mladých ve věku 18-24 let</w:t>
      </w:r>
      <w:r w:rsidRPr="00680682">
        <w:t xml:space="preserve"> a seniorů (65+)</w:t>
      </w:r>
      <w:r w:rsidR="00181C30">
        <w:t>. U</w:t>
      </w:r>
      <w:r w:rsidRPr="00680682">
        <w:t xml:space="preserve"> mladých osob vedle nižší frekvence konzumace pozorujeme i nižší zastoupení konzumentů tichých vín (60 % vs. 69 % celek). </w:t>
      </w:r>
    </w:p>
    <w:p w14:paraId="46542DFC" w14:textId="77777777" w:rsidR="00680682" w:rsidRPr="00680682" w:rsidRDefault="00680682" w:rsidP="00680682">
      <w:pPr>
        <w:spacing w:before="120" w:after="0" w:afterAutospacing="0"/>
      </w:pPr>
    </w:p>
    <w:p w14:paraId="2F4522B4" w14:textId="77777777" w:rsidR="00680682" w:rsidRPr="00680682" w:rsidRDefault="00680682" w:rsidP="00680682">
      <w:pPr>
        <w:pStyle w:val="nadpis20"/>
        <w:spacing w:before="120" w:after="0" w:line="259" w:lineRule="auto"/>
      </w:pPr>
      <w:r w:rsidRPr="00680682">
        <w:t>Vztah k vínu a znalosti</w:t>
      </w:r>
    </w:p>
    <w:p w14:paraId="0A51230B" w14:textId="77777777" w:rsidR="00680682" w:rsidRPr="00680682" w:rsidRDefault="00680682" w:rsidP="00680682">
      <w:pPr>
        <w:spacing w:before="120" w:after="0" w:afterAutospacing="0"/>
      </w:pPr>
      <w:r w:rsidRPr="00680682">
        <w:t xml:space="preserve">V rámci sebehodnocení čeští konzumenti stále nejčastěji uvádějí, že jim víno </w:t>
      </w:r>
      <w:r w:rsidRPr="00680682">
        <w:rPr>
          <w:b/>
          <w:bCs/>
        </w:rPr>
        <w:t>chutná, ale příliš se v něm nevyznají</w:t>
      </w:r>
      <w:r w:rsidRPr="00680682">
        <w:t xml:space="preserve"> (43 %; +1 % vs. 2020). Ve srovnání s posledním měřením se </w:t>
      </w:r>
      <w:r w:rsidRPr="00680682">
        <w:rPr>
          <w:b/>
          <w:bCs/>
        </w:rPr>
        <w:t>zmenšila skupina edukovanějších</w:t>
      </w:r>
      <w:r w:rsidRPr="00680682">
        <w:t xml:space="preserve"> </w:t>
      </w:r>
      <w:r w:rsidRPr="00680682">
        <w:rPr>
          <w:b/>
          <w:bCs/>
        </w:rPr>
        <w:t>konzumentů</w:t>
      </w:r>
      <w:r w:rsidRPr="00680682">
        <w:t xml:space="preserve"> (znalec, vyznám se, začínám se orientovat; 32 %; -6 %), po poklesu v roce 2020 </w:t>
      </w:r>
      <w:r w:rsidRPr="00181C30">
        <w:t>opětovně mírně přibylo i konzumentů pijících víno ze společenských důvodů či pod tlakem okolí</w:t>
      </w:r>
      <w:r w:rsidRPr="00680682">
        <w:t xml:space="preserve"> (25 %; +5 %).</w:t>
      </w:r>
    </w:p>
    <w:p w14:paraId="65BA13B1" w14:textId="2490DF81" w:rsidR="00680682" w:rsidRPr="00680682" w:rsidRDefault="00680682" w:rsidP="00680682">
      <w:pPr>
        <w:spacing w:before="120" w:after="0" w:afterAutospacing="0"/>
      </w:pPr>
      <w:r w:rsidRPr="00954FD9">
        <w:rPr>
          <w:b/>
          <w:bCs/>
        </w:rPr>
        <w:t>Aktivní zájem o problematiku vína zůstává i nadále výrazně menšinovou záležitostí</w:t>
      </w:r>
      <w:r w:rsidRPr="00680682">
        <w:t xml:space="preserve"> (10 %; -4 % vs. 2020). Ve srovnání s rokem 2020 pak pozorujeme dílčí poklesy ve specifičtějších znalostech o tuzemském víně (znalost počtu přívlastků, vinařských podoblastí), znalost odrůd je na podobných hodnotách.</w:t>
      </w:r>
    </w:p>
    <w:p w14:paraId="64DB15C1" w14:textId="77777777" w:rsidR="00680682" w:rsidRPr="00680682" w:rsidRDefault="00680682" w:rsidP="00680682">
      <w:pPr>
        <w:spacing w:before="120" w:after="0" w:afterAutospacing="0"/>
      </w:pPr>
    </w:p>
    <w:p w14:paraId="402F9A2D" w14:textId="77777777" w:rsidR="00680682" w:rsidRPr="00680682" w:rsidRDefault="00680682" w:rsidP="00680682">
      <w:pPr>
        <w:pStyle w:val="nadpis20"/>
        <w:spacing w:before="120" w:after="0" w:line="259" w:lineRule="auto"/>
      </w:pPr>
      <w:r w:rsidRPr="00680682">
        <w:t>Konzumace tichého vína – proč, s kým, při jakých příležitostech, kolik, víno a jídlo</w:t>
      </w:r>
    </w:p>
    <w:p w14:paraId="7D3A8EAE" w14:textId="77777777" w:rsidR="00680682" w:rsidRPr="00680682" w:rsidRDefault="00680682" w:rsidP="00680682">
      <w:pPr>
        <w:spacing w:before="120" w:after="0" w:afterAutospacing="0"/>
      </w:pPr>
      <w:r w:rsidRPr="00680682">
        <w:t xml:space="preserve">Hlavní </w:t>
      </w:r>
      <w:r w:rsidRPr="00680682">
        <w:rPr>
          <w:b/>
          <w:bCs/>
        </w:rPr>
        <w:t>motivy konzumace</w:t>
      </w:r>
      <w:r w:rsidRPr="00680682">
        <w:t xml:space="preserve"> tichého vína jsou podobné jako v minulé vlně výzkumu. Víno je pro konzumenty zejména prostředkem k:</w:t>
      </w:r>
    </w:p>
    <w:p w14:paraId="4A809D59" w14:textId="2017F3C8" w:rsidR="00680682" w:rsidRPr="00680682" w:rsidRDefault="00680682" w:rsidP="004C4C05">
      <w:pPr>
        <w:pStyle w:val="Odstavecseseznamem"/>
        <w:numPr>
          <w:ilvl w:val="0"/>
          <w:numId w:val="6"/>
        </w:numPr>
        <w:tabs>
          <w:tab w:val="clear" w:pos="5103"/>
        </w:tabs>
        <w:spacing w:before="120" w:after="0" w:afterAutospacing="0"/>
        <w:textAlignment w:val="bottom"/>
      </w:pPr>
      <w:r w:rsidRPr="00680682">
        <w:t xml:space="preserve">umocnění </w:t>
      </w:r>
      <w:r w:rsidRPr="00680682">
        <w:rPr>
          <w:b/>
          <w:bCs/>
        </w:rPr>
        <w:t>slavnostních chvil</w:t>
      </w:r>
      <w:r w:rsidRPr="00680682">
        <w:t>,</w:t>
      </w:r>
      <w:r w:rsidR="00DA5CB2">
        <w:t xml:space="preserve"> </w:t>
      </w:r>
    </w:p>
    <w:p w14:paraId="43214E27" w14:textId="77777777" w:rsidR="00680682" w:rsidRPr="00680682" w:rsidRDefault="00680682" w:rsidP="004C4C05">
      <w:pPr>
        <w:pStyle w:val="Odstavecseseznamem"/>
        <w:numPr>
          <w:ilvl w:val="0"/>
          <w:numId w:val="6"/>
        </w:numPr>
        <w:tabs>
          <w:tab w:val="clear" w:pos="5103"/>
        </w:tabs>
        <w:spacing w:before="120" w:after="0" w:afterAutospacing="0"/>
        <w:textAlignment w:val="bottom"/>
      </w:pPr>
      <w:r w:rsidRPr="00680682">
        <w:t xml:space="preserve">navození správné atmosféry v </w:t>
      </w:r>
      <w:r w:rsidRPr="00680682">
        <w:rPr>
          <w:b/>
          <w:bCs/>
        </w:rPr>
        <w:t>partnerském vztahu</w:t>
      </w:r>
      <w:r w:rsidRPr="00680682">
        <w:t>,</w:t>
      </w:r>
    </w:p>
    <w:p w14:paraId="6FBFFA71" w14:textId="77777777" w:rsidR="00680682" w:rsidRPr="00680682" w:rsidRDefault="00680682" w:rsidP="004C4C05">
      <w:pPr>
        <w:pStyle w:val="Odstavecseseznamem"/>
        <w:numPr>
          <w:ilvl w:val="0"/>
          <w:numId w:val="6"/>
        </w:numPr>
        <w:tabs>
          <w:tab w:val="clear" w:pos="5103"/>
        </w:tabs>
        <w:spacing w:before="120" w:after="0" w:afterAutospacing="0"/>
      </w:pPr>
      <w:r w:rsidRPr="00680682">
        <w:t xml:space="preserve">prostředkem, jak se </w:t>
      </w:r>
      <w:r w:rsidRPr="00680682">
        <w:rPr>
          <w:b/>
          <w:bCs/>
        </w:rPr>
        <w:t>potěšit</w:t>
      </w:r>
      <w:r w:rsidRPr="00680682">
        <w:t xml:space="preserve">, </w:t>
      </w:r>
      <w:r w:rsidRPr="00680682">
        <w:rPr>
          <w:b/>
          <w:bCs/>
        </w:rPr>
        <w:t>odměnit</w:t>
      </w:r>
      <w:r w:rsidRPr="00680682">
        <w:t xml:space="preserve"> se něčím dobrým,</w:t>
      </w:r>
    </w:p>
    <w:p w14:paraId="32F7BDCF" w14:textId="77777777" w:rsidR="00680682" w:rsidRPr="00680682" w:rsidRDefault="00680682" w:rsidP="004C4C05">
      <w:pPr>
        <w:pStyle w:val="Odstavecseseznamem"/>
        <w:numPr>
          <w:ilvl w:val="0"/>
          <w:numId w:val="6"/>
        </w:numPr>
        <w:tabs>
          <w:tab w:val="clear" w:pos="5103"/>
        </w:tabs>
        <w:spacing w:before="120" w:after="0" w:afterAutospacing="0"/>
      </w:pPr>
      <w:r w:rsidRPr="00680682">
        <w:t xml:space="preserve">prostředkem k navození </w:t>
      </w:r>
      <w:r w:rsidRPr="00680682">
        <w:rPr>
          <w:b/>
          <w:bCs/>
        </w:rPr>
        <w:t>veselí</w:t>
      </w:r>
      <w:r w:rsidRPr="00680682">
        <w:t xml:space="preserve"> a </w:t>
      </w:r>
      <w:r w:rsidRPr="00680682">
        <w:rPr>
          <w:b/>
          <w:bCs/>
        </w:rPr>
        <w:t>dobré nálady</w:t>
      </w:r>
      <w:r w:rsidRPr="00680682">
        <w:t xml:space="preserve">, </w:t>
      </w:r>
    </w:p>
    <w:p w14:paraId="6539724F" w14:textId="09776AB3" w:rsidR="00680682" w:rsidRPr="00680682" w:rsidRDefault="00680682" w:rsidP="004C4C05">
      <w:pPr>
        <w:pStyle w:val="Odstavecseseznamem"/>
        <w:numPr>
          <w:ilvl w:val="0"/>
          <w:numId w:val="6"/>
        </w:numPr>
        <w:tabs>
          <w:tab w:val="clear" w:pos="5103"/>
        </w:tabs>
        <w:spacing w:before="120" w:after="0" w:afterAutospacing="0"/>
      </w:pPr>
      <w:r w:rsidRPr="00680682">
        <w:t xml:space="preserve">ale </w:t>
      </w:r>
      <w:r w:rsidR="00181C30">
        <w:t xml:space="preserve">i </w:t>
      </w:r>
      <w:r w:rsidRPr="00680682">
        <w:t xml:space="preserve">nástrojem </w:t>
      </w:r>
      <w:r w:rsidRPr="00680682">
        <w:rPr>
          <w:b/>
          <w:bCs/>
        </w:rPr>
        <w:t>zklidnění, uvolnění</w:t>
      </w:r>
      <w:r w:rsidRPr="00680682">
        <w:t xml:space="preserve"> po náročném dni.</w:t>
      </w:r>
    </w:p>
    <w:p w14:paraId="67E31ECF" w14:textId="74116DA0" w:rsidR="00680682" w:rsidRPr="00680682" w:rsidRDefault="00680682" w:rsidP="00680682">
      <w:pPr>
        <w:spacing w:before="120" w:after="0" w:afterAutospacing="0"/>
      </w:pPr>
      <w:r w:rsidRPr="00680682">
        <w:t>Víno lidé obvykle pijí ve společnosti dalších osob,</w:t>
      </w:r>
      <w:r w:rsidRPr="00680682">
        <w:rPr>
          <w:b/>
          <w:bCs/>
        </w:rPr>
        <w:t xml:space="preserve"> </w:t>
      </w:r>
      <w:r w:rsidRPr="00680682">
        <w:t>nejčastěji jde o nejbližšího</w:t>
      </w:r>
      <w:r w:rsidRPr="00680682">
        <w:rPr>
          <w:b/>
          <w:bCs/>
        </w:rPr>
        <w:t xml:space="preserve"> partnera/ku</w:t>
      </w:r>
      <w:r w:rsidRPr="00680682">
        <w:t>, členy</w:t>
      </w:r>
      <w:r w:rsidRPr="00680682">
        <w:rPr>
          <w:b/>
          <w:bCs/>
        </w:rPr>
        <w:t xml:space="preserve"> rodiny</w:t>
      </w:r>
      <w:r w:rsidRPr="00680682">
        <w:t xml:space="preserve"> a </w:t>
      </w:r>
      <w:r w:rsidRPr="00680682">
        <w:rPr>
          <w:b/>
          <w:bCs/>
        </w:rPr>
        <w:t>přátele</w:t>
      </w:r>
      <w:r w:rsidRPr="00680682">
        <w:t xml:space="preserve">. Konzumace s dalšími členy rodiny (mimo partnera/ku) v čase mírně vzrostla (49 %; +5 %), </w:t>
      </w:r>
      <w:r w:rsidRPr="00181C30">
        <w:t>naopak mírně oslabila konzumace s přáteli, kamarád</w:t>
      </w:r>
      <w:r w:rsidR="00954FD9">
        <w:t>y / kamarádkami</w:t>
      </w:r>
      <w:r w:rsidRPr="00680682">
        <w:t xml:space="preserve"> (44 %; -7 %). Konzumace o samotě coby nejčastější způsob pití tichého vína je i nadále výrazně menšinovou záležitostí. </w:t>
      </w:r>
    </w:p>
    <w:p w14:paraId="1E5FD8FF" w14:textId="77777777" w:rsidR="00680682" w:rsidRPr="00680682" w:rsidRDefault="00680682" w:rsidP="00680682">
      <w:pPr>
        <w:spacing w:before="120" w:after="0" w:afterAutospacing="0"/>
      </w:pPr>
      <w:r w:rsidRPr="00680682">
        <w:t>Hlavními příležitostmi, při nichž čeští konzumenti pijí víno, jsou zejména:</w:t>
      </w:r>
    </w:p>
    <w:p w14:paraId="5E146BDA" w14:textId="77777777" w:rsidR="00680682" w:rsidRPr="00680682" w:rsidRDefault="00680682" w:rsidP="004C4C05">
      <w:pPr>
        <w:pStyle w:val="Odstavecseseznamem"/>
        <w:numPr>
          <w:ilvl w:val="0"/>
          <w:numId w:val="7"/>
        </w:numPr>
        <w:tabs>
          <w:tab w:val="clear" w:pos="5103"/>
        </w:tabs>
        <w:spacing w:before="120" w:after="0" w:afterAutospacing="0"/>
      </w:pPr>
      <w:r w:rsidRPr="00680682">
        <w:rPr>
          <w:b/>
          <w:bCs/>
        </w:rPr>
        <w:t>návštěvy</w:t>
      </w:r>
      <w:r w:rsidRPr="00680682">
        <w:t xml:space="preserve"> (máme návštěvu nebo jsme na návštěvě) a </w:t>
      </w:r>
    </w:p>
    <w:p w14:paraId="507A7365" w14:textId="77777777" w:rsidR="00680682" w:rsidRPr="00680682" w:rsidRDefault="00680682" w:rsidP="004C4C05">
      <w:pPr>
        <w:pStyle w:val="Odstavecseseznamem"/>
        <w:numPr>
          <w:ilvl w:val="0"/>
          <w:numId w:val="7"/>
        </w:numPr>
        <w:tabs>
          <w:tab w:val="clear" w:pos="5103"/>
        </w:tabs>
        <w:spacing w:before="120" w:after="0" w:afterAutospacing="0"/>
      </w:pPr>
      <w:r w:rsidRPr="00680682">
        <w:rPr>
          <w:b/>
          <w:bCs/>
        </w:rPr>
        <w:t>výjimečné události</w:t>
      </w:r>
      <w:r w:rsidRPr="00680682">
        <w:t xml:space="preserve"> typu oslava, večírek, svátky apod. </w:t>
      </w:r>
    </w:p>
    <w:p w14:paraId="34B91294" w14:textId="77777777" w:rsidR="00680682" w:rsidRDefault="00680682" w:rsidP="00680682">
      <w:pPr>
        <w:spacing w:before="120" w:after="0" w:afterAutospacing="0"/>
      </w:pPr>
      <w:r w:rsidRPr="00680682">
        <w:t>V o něco menší míře jsou dále uváděny příležitosti: večerní konzumace</w:t>
      </w:r>
      <w:r w:rsidRPr="00680682">
        <w:rPr>
          <w:b/>
          <w:bCs/>
        </w:rPr>
        <w:t xml:space="preserve"> doma s partnerem/kou</w:t>
      </w:r>
      <w:r w:rsidRPr="00680682">
        <w:t xml:space="preserve">, </w:t>
      </w:r>
      <w:r w:rsidRPr="00680682">
        <w:rPr>
          <w:b/>
          <w:bCs/>
        </w:rPr>
        <w:t>dovolené</w:t>
      </w:r>
      <w:r w:rsidRPr="00680682">
        <w:t xml:space="preserve"> a </w:t>
      </w:r>
      <w:r w:rsidRPr="00680682">
        <w:rPr>
          <w:b/>
          <w:bCs/>
        </w:rPr>
        <w:t>posezení</w:t>
      </w:r>
      <w:r w:rsidRPr="00680682">
        <w:t xml:space="preserve"> v </w:t>
      </w:r>
      <w:r w:rsidRPr="00680682">
        <w:rPr>
          <w:b/>
          <w:bCs/>
        </w:rPr>
        <w:t>baru</w:t>
      </w:r>
      <w:r w:rsidRPr="00680682">
        <w:t xml:space="preserve">, </w:t>
      </w:r>
      <w:r w:rsidRPr="00680682">
        <w:rPr>
          <w:b/>
          <w:bCs/>
        </w:rPr>
        <w:t>restauraci či vinárně</w:t>
      </w:r>
      <w:r w:rsidRPr="00680682">
        <w:t xml:space="preserve"> (s partnerem/kou či přáteli). </w:t>
      </w:r>
      <w:r w:rsidRPr="00181C30">
        <w:t xml:space="preserve">Stejně jako v minulých měřeních data naznačují, že tiché víno je pro většinu konzumentů je víno stále nápojem </w:t>
      </w:r>
      <w:r w:rsidRPr="00181C30">
        <w:rPr>
          <w:b/>
          <w:bCs/>
        </w:rPr>
        <w:t>spíše pro nevšední okamžiky</w:t>
      </w:r>
      <w:r w:rsidRPr="00181C30">
        <w:t xml:space="preserve"> a situace se příliš nemění.</w:t>
      </w:r>
    </w:p>
    <w:p w14:paraId="7FE18886" w14:textId="495749DA" w:rsidR="00680682" w:rsidRPr="00680682" w:rsidRDefault="00680682" w:rsidP="00680682">
      <w:pPr>
        <w:spacing w:before="120" w:after="0" w:afterAutospacing="0"/>
      </w:pPr>
      <w:r w:rsidRPr="00680682">
        <w:t xml:space="preserve">Stejně jako v předchozích šetřeních </w:t>
      </w:r>
      <w:r w:rsidRPr="00181C30">
        <w:t xml:space="preserve">konzumenti nejčastěji na jedno posezení vypijí </w:t>
      </w:r>
      <w:r w:rsidRPr="00181C30">
        <w:rPr>
          <w:b/>
          <w:bCs/>
        </w:rPr>
        <w:t>jednu až dvě sklenky</w:t>
      </w:r>
      <w:r w:rsidRPr="00181C30">
        <w:t xml:space="preserve"> vína, podíl osob typicky zkonzumujících 1-4 dcl vína se v čase zvětšil (60 %; +8 %), analogicky se snížil podíl těch, kdo typicky vypijí 0,5 l či více.</w:t>
      </w:r>
      <w:r w:rsidRPr="00680682">
        <w:t xml:space="preserve"> </w:t>
      </w:r>
    </w:p>
    <w:p w14:paraId="0A3F7159" w14:textId="01150593" w:rsidR="00680682" w:rsidRDefault="00680682" w:rsidP="00680682">
      <w:pPr>
        <w:spacing w:before="120" w:after="0" w:afterAutospacing="0"/>
      </w:pPr>
      <w:r w:rsidRPr="00680682">
        <w:lastRenderedPageBreak/>
        <w:t xml:space="preserve">Vhodným doplňkem ke konzumaci vína jsou pochutiny jako je </w:t>
      </w:r>
      <w:r w:rsidRPr="00680682">
        <w:rPr>
          <w:b/>
          <w:bCs/>
        </w:rPr>
        <w:t>sýr, brambůrky, tyčinky</w:t>
      </w:r>
      <w:r w:rsidRPr="00680682">
        <w:t xml:space="preserve"> (65 % je konzumuje k vínu občas nebo často). </w:t>
      </w:r>
      <w:r w:rsidRPr="005B02D9">
        <w:rPr>
          <w:b/>
          <w:bCs/>
        </w:rPr>
        <w:t>Spojení vína s jídlem</w:t>
      </w:r>
      <w:r w:rsidRPr="00680682">
        <w:t xml:space="preserve"> není českým konzumentům vína neznámé, </w:t>
      </w:r>
      <w:r w:rsidR="00181C30" w:rsidRPr="005B02D9">
        <w:t>většina si alespoň někdy víno</w:t>
      </w:r>
      <w:r w:rsidR="00181C30" w:rsidRPr="00B115BA">
        <w:t xml:space="preserve"> k obědu či večeři dá, jedná se však </w:t>
      </w:r>
      <w:r w:rsidR="00181C30" w:rsidRPr="00B115BA">
        <w:rPr>
          <w:b/>
          <w:bCs/>
        </w:rPr>
        <w:t>spíše o nepravidelné až zřídkavé spojení</w:t>
      </w:r>
      <w:r w:rsidR="005B02D9" w:rsidRPr="005B02D9">
        <w:t>.</w:t>
      </w:r>
      <w:r w:rsidR="00DA5CB2">
        <w:t xml:space="preserve"> </w:t>
      </w:r>
      <w:r w:rsidRPr="00680682">
        <w:t xml:space="preserve">Nějakou míru povědomí o tom, jak párovat vína s jídlem pak deklaruje necelá polovina konzumentů. </w:t>
      </w:r>
    </w:p>
    <w:p w14:paraId="0E0598A5" w14:textId="77777777" w:rsidR="005B02D9" w:rsidRPr="00680682" w:rsidRDefault="005B02D9" w:rsidP="00680682">
      <w:pPr>
        <w:spacing w:before="120" w:after="0" w:afterAutospacing="0"/>
      </w:pPr>
    </w:p>
    <w:p w14:paraId="0125A108" w14:textId="564EA91B" w:rsidR="00680682" w:rsidRPr="00680682" w:rsidRDefault="00680682" w:rsidP="00680682">
      <w:pPr>
        <w:pStyle w:val="nadpis20"/>
        <w:spacing w:before="120" w:after="0" w:line="259" w:lineRule="auto"/>
      </w:pPr>
      <w:r w:rsidRPr="00680682">
        <w:t xml:space="preserve">Nákup </w:t>
      </w:r>
      <w:r w:rsidR="005B02D9">
        <w:t xml:space="preserve">tichého </w:t>
      </w:r>
      <w:r w:rsidRPr="00680682">
        <w:t>vína</w:t>
      </w:r>
    </w:p>
    <w:p w14:paraId="1B9F66AE" w14:textId="3BD1BC22" w:rsidR="00680682" w:rsidRPr="00680682" w:rsidRDefault="00680682" w:rsidP="00680682">
      <w:pPr>
        <w:spacing w:before="120" w:after="0" w:afterAutospacing="0"/>
      </w:pPr>
      <w:r w:rsidRPr="00680682">
        <w:t xml:space="preserve">Co se týče obecných zvyklostí spojených s nákupem vína, čeští konzumenti deklarují zejména důležitost </w:t>
      </w:r>
      <w:r w:rsidRPr="00680682">
        <w:rPr>
          <w:b/>
          <w:bCs/>
        </w:rPr>
        <w:t>předchozí zkušenosti</w:t>
      </w:r>
      <w:r w:rsidRPr="00680682">
        <w:t xml:space="preserve">, většinově kupují </w:t>
      </w:r>
      <w:r w:rsidRPr="00680682">
        <w:rPr>
          <w:b/>
          <w:bCs/>
        </w:rPr>
        <w:t xml:space="preserve">vyzkoušené a ověřené </w:t>
      </w:r>
      <w:r w:rsidRPr="005B02D9">
        <w:t>značky</w:t>
      </w:r>
      <w:r w:rsidRPr="00680682">
        <w:t xml:space="preserve"> a druhy vína či dávají přednost vínu, které jim někdo </w:t>
      </w:r>
      <w:r w:rsidRPr="00680682">
        <w:rPr>
          <w:b/>
          <w:bCs/>
        </w:rPr>
        <w:t>doporučí</w:t>
      </w:r>
      <w:r w:rsidRPr="00680682">
        <w:t xml:space="preserve">. </w:t>
      </w:r>
      <w:r w:rsidRPr="00680682">
        <w:rPr>
          <w:b/>
          <w:bCs/>
        </w:rPr>
        <w:t xml:space="preserve">Experimentování či zkoušení </w:t>
      </w:r>
      <w:r w:rsidRPr="00680682">
        <w:t xml:space="preserve">nových vín je stále </w:t>
      </w:r>
      <w:r w:rsidRPr="00680682">
        <w:rPr>
          <w:b/>
          <w:bCs/>
        </w:rPr>
        <w:t>menšinovou tendencí</w:t>
      </w:r>
      <w:r w:rsidRPr="00680682">
        <w:t xml:space="preserve">. </w:t>
      </w:r>
    </w:p>
    <w:p w14:paraId="4D32F295" w14:textId="085E3B7E" w:rsidR="00680682" w:rsidRPr="00680682" w:rsidRDefault="00680682" w:rsidP="00680682">
      <w:pPr>
        <w:spacing w:before="120" w:after="0" w:afterAutospacing="0"/>
      </w:pPr>
      <w:r w:rsidRPr="00680682">
        <w:rPr>
          <w:b/>
          <w:bCs/>
        </w:rPr>
        <w:t xml:space="preserve">Za kvalitní víno </w:t>
      </w:r>
      <w:r w:rsidRPr="00680682">
        <w:t xml:space="preserve">je většina konzumentů (72 %) ochotna si </w:t>
      </w:r>
      <w:r w:rsidRPr="00680682">
        <w:rPr>
          <w:b/>
          <w:bCs/>
        </w:rPr>
        <w:t>připlatit</w:t>
      </w:r>
      <w:r w:rsidRPr="00680682">
        <w:t xml:space="preserve">, více než </w:t>
      </w:r>
      <w:r w:rsidRPr="00680682">
        <w:rPr>
          <w:b/>
          <w:bCs/>
        </w:rPr>
        <w:t>polovina</w:t>
      </w:r>
      <w:r w:rsidRPr="00680682">
        <w:t xml:space="preserve"> však pro běžnou konzumaci volí </w:t>
      </w:r>
      <w:r w:rsidRPr="00680682">
        <w:rPr>
          <w:b/>
          <w:bCs/>
        </w:rPr>
        <w:t>levnější vína</w:t>
      </w:r>
      <w:r w:rsidRPr="00680682">
        <w:t xml:space="preserve">. Velká většina konzumentů je přesvědčena o tom, že </w:t>
      </w:r>
      <w:r w:rsidRPr="00680682">
        <w:rPr>
          <w:b/>
          <w:bCs/>
        </w:rPr>
        <w:t xml:space="preserve">i levnější víno může být kvalitní </w:t>
      </w:r>
      <w:r w:rsidRPr="00680682">
        <w:t xml:space="preserve">(80 %). </w:t>
      </w:r>
      <w:r w:rsidRPr="00680682">
        <w:rPr>
          <w:b/>
          <w:bCs/>
        </w:rPr>
        <w:t>Většina</w:t>
      </w:r>
      <w:r w:rsidRPr="00680682">
        <w:t xml:space="preserve"> konzumentů také při nákupu vína často </w:t>
      </w:r>
      <w:r w:rsidRPr="00680682">
        <w:rPr>
          <w:b/>
          <w:bCs/>
        </w:rPr>
        <w:t xml:space="preserve">využívá cenové akce </w:t>
      </w:r>
      <w:r w:rsidRPr="00680682">
        <w:t>(61 %), což souvisí i s </w:t>
      </w:r>
      <w:r w:rsidRPr="00680682">
        <w:rPr>
          <w:b/>
          <w:bCs/>
        </w:rPr>
        <w:t xml:space="preserve">většinovou oblibou nákupu vína v super/hypermarketech coby součásti velkého nákupu </w:t>
      </w:r>
      <w:r w:rsidRPr="00680682">
        <w:t>pod jednou střechou (62 %). Data tak jednak ukazují na</w:t>
      </w:r>
      <w:r w:rsidR="005B02D9">
        <w:t xml:space="preserve"> určitou</w:t>
      </w:r>
      <w:r w:rsidRPr="00680682">
        <w:t xml:space="preserve"> </w:t>
      </w:r>
      <w:r w:rsidRPr="005B02D9">
        <w:t>cenovou senzitivitu při nákupu vína</w:t>
      </w:r>
      <w:r w:rsidRPr="00680682">
        <w:t xml:space="preserve"> a také na skutečnost, že </w:t>
      </w:r>
      <w:r w:rsidRPr="005B02D9">
        <w:t>nákup vína pro většinu konzumentů vesměs není důvodem k vybočení z běžných kanálů pro nákup potravin a nápojů.</w:t>
      </w:r>
      <w:r w:rsidRPr="00680682">
        <w:t xml:space="preserve"> </w:t>
      </w:r>
    </w:p>
    <w:p w14:paraId="36912D83" w14:textId="36FECF65" w:rsidR="00680682" w:rsidRPr="00680682" w:rsidRDefault="00680682" w:rsidP="00680682">
      <w:pPr>
        <w:spacing w:before="120" w:after="0" w:afterAutospacing="0"/>
      </w:pPr>
      <w:r w:rsidRPr="00680682">
        <w:t xml:space="preserve">Hlavním místem nákupu tichého vína jsou pro českou populaci i nadále </w:t>
      </w:r>
      <w:r w:rsidRPr="00680682">
        <w:rPr>
          <w:b/>
          <w:bCs/>
        </w:rPr>
        <w:t>super/hypermarkety</w:t>
      </w:r>
      <w:r w:rsidRPr="00680682">
        <w:t xml:space="preserve"> (60 %), v menší míře jsou využívány další kanály: vinotéky nabízející převážně lahvová vína (33 %), nákup přímo od vinaře (27 %), pultové prodejny se stáčeným vínem (13 %) či malé samoobsluhy a večerky (11 %).</w:t>
      </w:r>
      <w:r w:rsidR="00DA5CB2">
        <w:t xml:space="preserve"> </w:t>
      </w:r>
    </w:p>
    <w:p w14:paraId="7A8BC19E" w14:textId="5A1A103B" w:rsidR="00680682" w:rsidRPr="00680682" w:rsidRDefault="00680682" w:rsidP="00680682">
      <w:pPr>
        <w:spacing w:before="120" w:after="0" w:afterAutospacing="0"/>
      </w:pPr>
      <w:r w:rsidRPr="00680682">
        <w:t xml:space="preserve">Nejvíce zohledňovaná </w:t>
      </w:r>
      <w:r w:rsidRPr="00680682">
        <w:rPr>
          <w:b/>
          <w:bCs/>
        </w:rPr>
        <w:t>kritéria</w:t>
      </w:r>
      <w:r w:rsidRPr="00680682">
        <w:t xml:space="preserve">, která </w:t>
      </w:r>
      <w:r w:rsidRPr="005B02D9">
        <w:t>konzumenti uplatňují při nákupu vína, jsou</w:t>
      </w:r>
      <w:r w:rsidRPr="00680682">
        <w:t xml:space="preserve"> stejná jako v minulé vlně výzkumu:</w:t>
      </w:r>
      <w:r w:rsidR="00DA5CB2">
        <w:t xml:space="preserve"> </w:t>
      </w:r>
    </w:p>
    <w:p w14:paraId="5E8FD218" w14:textId="77777777" w:rsidR="00680682" w:rsidRPr="00680682" w:rsidRDefault="00680682" w:rsidP="004C4C05">
      <w:pPr>
        <w:pStyle w:val="Odstavecseseznamem"/>
        <w:numPr>
          <w:ilvl w:val="0"/>
          <w:numId w:val="8"/>
        </w:numPr>
        <w:tabs>
          <w:tab w:val="clear" w:pos="5103"/>
        </w:tabs>
        <w:spacing w:before="120" w:after="0" w:afterAutospacing="0"/>
      </w:pPr>
      <w:r w:rsidRPr="00680682">
        <w:t xml:space="preserve">dobrá předchozí </w:t>
      </w:r>
      <w:r w:rsidRPr="00680682">
        <w:rPr>
          <w:b/>
          <w:bCs/>
        </w:rPr>
        <w:t>zkušenost</w:t>
      </w:r>
      <w:r w:rsidRPr="00680682">
        <w:t xml:space="preserve"> s daným vínem (92 %),</w:t>
      </w:r>
    </w:p>
    <w:p w14:paraId="7BB88EB9" w14:textId="36B72BE1" w:rsidR="00680682" w:rsidRPr="00680682" w:rsidRDefault="00680682" w:rsidP="004C4C05">
      <w:pPr>
        <w:pStyle w:val="Odstavecseseznamem"/>
        <w:numPr>
          <w:ilvl w:val="0"/>
          <w:numId w:val="8"/>
        </w:numPr>
        <w:tabs>
          <w:tab w:val="clear" w:pos="5103"/>
        </w:tabs>
        <w:spacing w:before="120" w:after="0" w:afterAutospacing="0"/>
      </w:pPr>
      <w:r w:rsidRPr="006E4A45">
        <w:rPr>
          <w:b/>
          <w:bCs/>
        </w:rPr>
        <w:t>kvalita</w:t>
      </w:r>
      <w:r w:rsidRPr="00680682">
        <w:t xml:space="preserve"> vína (91 %),</w:t>
      </w:r>
      <w:r w:rsidR="006E4A45">
        <w:t xml:space="preserve"> </w:t>
      </w:r>
      <w:r w:rsidRPr="00680682">
        <w:t xml:space="preserve">víno s co nejlepším </w:t>
      </w:r>
      <w:r w:rsidRPr="006E4A45">
        <w:rPr>
          <w:b/>
          <w:bCs/>
        </w:rPr>
        <w:t>poměrem cena – kvalita</w:t>
      </w:r>
      <w:r w:rsidRPr="00680682">
        <w:t xml:space="preserve"> (85 %),</w:t>
      </w:r>
    </w:p>
    <w:p w14:paraId="72483EC6" w14:textId="77777777" w:rsidR="00680682" w:rsidRPr="00680682" w:rsidRDefault="00680682" w:rsidP="004C4C05">
      <w:pPr>
        <w:pStyle w:val="Odstavecseseznamem"/>
        <w:numPr>
          <w:ilvl w:val="0"/>
          <w:numId w:val="8"/>
        </w:numPr>
        <w:tabs>
          <w:tab w:val="clear" w:pos="5103"/>
        </w:tabs>
        <w:spacing w:before="120" w:after="0" w:afterAutospacing="0"/>
      </w:pPr>
      <w:r w:rsidRPr="00680682">
        <w:t xml:space="preserve">víno </w:t>
      </w:r>
      <w:r w:rsidRPr="00680682">
        <w:rPr>
          <w:b/>
          <w:bCs/>
        </w:rPr>
        <w:t>doporučované</w:t>
      </w:r>
      <w:r w:rsidRPr="00680682">
        <w:t xml:space="preserve"> blízkými, přáteli či prodejci (75 %) a</w:t>
      </w:r>
    </w:p>
    <w:p w14:paraId="589D1D9A" w14:textId="77777777" w:rsidR="00680682" w:rsidRPr="00680682" w:rsidRDefault="00680682" w:rsidP="004C4C05">
      <w:pPr>
        <w:pStyle w:val="Odstavecseseznamem"/>
        <w:numPr>
          <w:ilvl w:val="0"/>
          <w:numId w:val="8"/>
        </w:numPr>
        <w:tabs>
          <w:tab w:val="clear" w:pos="5103"/>
        </w:tabs>
        <w:spacing w:before="120" w:after="0" w:afterAutospacing="0"/>
      </w:pPr>
      <w:r w:rsidRPr="00680682">
        <w:rPr>
          <w:b/>
          <w:bCs/>
        </w:rPr>
        <w:t>tuzemský</w:t>
      </w:r>
      <w:r w:rsidRPr="00680682">
        <w:t xml:space="preserve"> </w:t>
      </w:r>
      <w:r w:rsidRPr="00680682">
        <w:rPr>
          <w:b/>
          <w:bCs/>
        </w:rPr>
        <w:t>původ</w:t>
      </w:r>
      <w:r w:rsidRPr="00680682">
        <w:t xml:space="preserve"> vína (69 %).</w:t>
      </w:r>
    </w:p>
    <w:p w14:paraId="1E857789" w14:textId="77777777" w:rsidR="00680682" w:rsidRPr="00680682" w:rsidRDefault="00680682" w:rsidP="00680682">
      <w:pPr>
        <w:spacing w:before="120" w:after="0" w:afterAutospacing="0"/>
      </w:pPr>
    </w:p>
    <w:p w14:paraId="31085899" w14:textId="77777777" w:rsidR="00680682" w:rsidRPr="00680682" w:rsidRDefault="00680682" w:rsidP="00680682">
      <w:pPr>
        <w:pStyle w:val="nadpis20"/>
      </w:pPr>
      <w:r w:rsidRPr="00680682">
        <w:t>Preference v oblasti tichého vína</w:t>
      </w:r>
    </w:p>
    <w:p w14:paraId="283BB78E" w14:textId="77777777" w:rsidR="00680682" w:rsidRPr="00680682" w:rsidRDefault="00680682" w:rsidP="00680682">
      <w:pPr>
        <w:spacing w:before="120" w:after="0" w:afterAutospacing="0"/>
        <w:rPr>
          <w:u w:val="single"/>
        </w:rPr>
      </w:pPr>
      <w:r w:rsidRPr="00680682">
        <w:rPr>
          <w:u w:val="single"/>
        </w:rPr>
        <w:t>Producenti, značky, oblasti</w:t>
      </w:r>
    </w:p>
    <w:p w14:paraId="15FD9CFD" w14:textId="179EDF6E" w:rsidR="00680682" w:rsidRPr="00680682" w:rsidRDefault="00680682" w:rsidP="00680682">
      <w:pPr>
        <w:spacing w:before="120" w:after="0" w:afterAutospacing="0"/>
      </w:pPr>
      <w:r w:rsidRPr="00680682">
        <w:t xml:space="preserve">Nadpoloviční většina konzumentů nemá preference stran velikosti výrobce vína, byť v čase vzrostla preference vín od malých vinařů a středně velkých vinařství (42 %; +8 %). </w:t>
      </w:r>
      <w:r w:rsidR="00954FD9">
        <w:t>O</w:t>
      </w:r>
      <w:r w:rsidRPr="00680682">
        <w:t xml:space="preserve">bliba vín </w:t>
      </w:r>
      <w:r w:rsidRPr="00680682">
        <w:rPr>
          <w:b/>
          <w:bCs/>
        </w:rPr>
        <w:t>konkrétních</w:t>
      </w:r>
      <w:r w:rsidRPr="00680682">
        <w:t xml:space="preserve"> značek, </w:t>
      </w:r>
      <w:r w:rsidRPr="00680682">
        <w:rPr>
          <w:b/>
          <w:bCs/>
        </w:rPr>
        <w:t>vinařství</w:t>
      </w:r>
      <w:r w:rsidRPr="00680682">
        <w:t xml:space="preserve"> nebo preference vín z některé či některých vinařských </w:t>
      </w:r>
      <w:r w:rsidRPr="00680682">
        <w:rPr>
          <w:b/>
          <w:bCs/>
        </w:rPr>
        <w:t>podoblastí</w:t>
      </w:r>
      <w:r w:rsidRPr="00680682">
        <w:t xml:space="preserve"> ČR je stále výrazně </w:t>
      </w:r>
      <w:r w:rsidRPr="00680682">
        <w:rPr>
          <w:b/>
          <w:bCs/>
        </w:rPr>
        <w:t>menšinovou záležitostí</w:t>
      </w:r>
      <w:r w:rsidRPr="005B02D9">
        <w:t>,</w:t>
      </w:r>
      <w:r w:rsidRPr="00680682">
        <w:t xml:space="preserve"> stejně jako obliba nějakých vín originální certifikace (VOC).</w:t>
      </w:r>
      <w:r w:rsidR="00DA5CB2">
        <w:t xml:space="preserve"> </w:t>
      </w:r>
    </w:p>
    <w:p w14:paraId="3D7C624D" w14:textId="77777777" w:rsidR="00680682" w:rsidRPr="00680682" w:rsidRDefault="00680682" w:rsidP="00680682">
      <w:pPr>
        <w:spacing w:before="120" w:after="0" w:afterAutospacing="0"/>
      </w:pPr>
    </w:p>
    <w:p w14:paraId="67D3F1A2" w14:textId="77777777" w:rsidR="00680682" w:rsidRPr="00680682" w:rsidRDefault="00680682" w:rsidP="00680682">
      <w:pPr>
        <w:spacing w:before="120" w:after="0" w:afterAutospacing="0"/>
        <w:rPr>
          <w:u w:val="single"/>
        </w:rPr>
      </w:pPr>
      <w:r w:rsidRPr="00680682">
        <w:rPr>
          <w:u w:val="single"/>
        </w:rPr>
        <w:t>Barva, množství zbytkového cukru</w:t>
      </w:r>
    </w:p>
    <w:p w14:paraId="48E9CB49" w14:textId="77777777" w:rsidR="00680682" w:rsidRPr="00680682" w:rsidRDefault="00680682" w:rsidP="00680682">
      <w:pPr>
        <w:spacing w:before="120" w:after="0" w:afterAutospacing="0"/>
      </w:pPr>
      <w:r w:rsidRPr="00680682">
        <w:t xml:space="preserve">Většina konzumentů má nejraději </w:t>
      </w:r>
      <w:r w:rsidRPr="00680682">
        <w:rPr>
          <w:b/>
          <w:bCs/>
        </w:rPr>
        <w:t>bílá</w:t>
      </w:r>
      <w:r w:rsidRPr="00680682">
        <w:t xml:space="preserve"> vína (58 %; +4 %), více než čtvrtina preferuje červená (28 %), jen </w:t>
      </w:r>
      <w:r w:rsidRPr="00680682">
        <w:br/>
        <w:t>8 % dává přednost růžovým vínům. Oranžová vína si své skalní příznivce zatím nenašla (0,1 %). Převažující preference bílých vín je patrná už od měření z roku 2012.</w:t>
      </w:r>
    </w:p>
    <w:p w14:paraId="4C289DE3" w14:textId="03B825D8" w:rsidR="00680682" w:rsidRPr="00680682" w:rsidRDefault="00680682" w:rsidP="00680682">
      <w:pPr>
        <w:spacing w:before="120" w:after="0" w:afterAutospacing="0"/>
      </w:pPr>
      <w:r w:rsidRPr="00680682">
        <w:t xml:space="preserve">Z hlediska množství zbytkového cukru čeští konzumenti preferují zejména vína </w:t>
      </w:r>
      <w:r w:rsidRPr="00680682">
        <w:rPr>
          <w:b/>
          <w:bCs/>
        </w:rPr>
        <w:t>suchá</w:t>
      </w:r>
      <w:r w:rsidRPr="00680682">
        <w:t xml:space="preserve"> (27 %) a </w:t>
      </w:r>
      <w:r w:rsidRPr="00680682">
        <w:rPr>
          <w:b/>
          <w:bCs/>
        </w:rPr>
        <w:t xml:space="preserve">polosuchá </w:t>
      </w:r>
      <w:r w:rsidRPr="00680682">
        <w:t>(26 %), v mírně menší míře i vína polosladká (22 %).</w:t>
      </w:r>
      <w:r w:rsidR="00DA5CB2">
        <w:t xml:space="preserve"> </w:t>
      </w:r>
      <w:r w:rsidRPr="00680682">
        <w:t>Ve srovnání s rokem 2020 vzrostla obliba suchých vín (+5 %).</w:t>
      </w:r>
    </w:p>
    <w:p w14:paraId="4D3DFCA8" w14:textId="77777777" w:rsidR="00680682" w:rsidRPr="00680682" w:rsidRDefault="00680682" w:rsidP="00680682">
      <w:pPr>
        <w:spacing w:before="120" w:after="0" w:afterAutospacing="0"/>
      </w:pPr>
    </w:p>
    <w:p w14:paraId="5E12A826" w14:textId="77777777" w:rsidR="00680682" w:rsidRPr="00680682" w:rsidRDefault="00680682" w:rsidP="00680682">
      <w:pPr>
        <w:spacing w:before="120" w:after="0" w:afterAutospacing="0"/>
        <w:rPr>
          <w:u w:val="single"/>
        </w:rPr>
      </w:pPr>
      <w:r w:rsidRPr="00680682">
        <w:rPr>
          <w:u w:val="single"/>
        </w:rPr>
        <w:lastRenderedPageBreak/>
        <w:t>Tuzemská vs. zahraniční vína</w:t>
      </w:r>
    </w:p>
    <w:p w14:paraId="0CC9A1F5" w14:textId="6880BE00" w:rsidR="00680682" w:rsidRPr="00680682" w:rsidRDefault="00680682" w:rsidP="00680682">
      <w:pPr>
        <w:spacing w:before="120" w:after="0" w:afterAutospacing="0"/>
      </w:pPr>
      <w:r w:rsidRPr="00680682">
        <w:t xml:space="preserve">I v roce 2024 čeští konzumenti vína dávají </w:t>
      </w:r>
      <w:r w:rsidRPr="00680682">
        <w:rPr>
          <w:b/>
          <w:bCs/>
        </w:rPr>
        <w:t xml:space="preserve">většinově přednost našim vínům </w:t>
      </w:r>
      <w:r w:rsidRPr="00680682">
        <w:t xml:space="preserve">– pokud mají možnost si vybrat, </w:t>
      </w:r>
      <w:r w:rsidRPr="00680682">
        <w:rPr>
          <w:b/>
          <w:bCs/>
        </w:rPr>
        <w:t>60 %</w:t>
      </w:r>
      <w:r w:rsidRPr="00680682">
        <w:t xml:space="preserve"> z nich </w:t>
      </w:r>
      <w:r w:rsidRPr="00680682">
        <w:rPr>
          <w:b/>
          <w:bCs/>
        </w:rPr>
        <w:t>preferuje vína tuzemská</w:t>
      </w:r>
      <w:r w:rsidRPr="00680682">
        <w:t>, zahraniční pouze 8 %, třetině pak na původu vína nezáleží (32 %). Výrazná preference tuzemských vín před zahraničními je v čase poměrně stabilní</w:t>
      </w:r>
      <w:r w:rsidRPr="006E4A45">
        <w:t>.</w:t>
      </w:r>
      <w:r w:rsidRPr="00680682">
        <w:t xml:space="preserve"> </w:t>
      </w:r>
    </w:p>
    <w:p w14:paraId="2E56F9EA" w14:textId="77777777" w:rsidR="00680682" w:rsidRPr="00680682" w:rsidRDefault="00680682" w:rsidP="00680682">
      <w:pPr>
        <w:spacing w:before="120" w:after="0" w:afterAutospacing="0"/>
      </w:pPr>
      <w:r w:rsidRPr="00680682">
        <w:t xml:space="preserve">Stejně jako v roce 2020 tuzemským vínům dávají jejich příznivci přednost zejména kvůli jejich lepší (či vyhovující) </w:t>
      </w:r>
      <w:r w:rsidRPr="00680682">
        <w:rPr>
          <w:b/>
          <w:bCs/>
        </w:rPr>
        <w:t>chuti</w:t>
      </w:r>
      <w:r w:rsidRPr="00680682">
        <w:t xml:space="preserve">, </w:t>
      </w:r>
      <w:r w:rsidRPr="00680682">
        <w:rPr>
          <w:b/>
          <w:bCs/>
        </w:rPr>
        <w:t>kvalitě</w:t>
      </w:r>
      <w:r w:rsidRPr="00680682">
        <w:t xml:space="preserve">, silný je </w:t>
      </w:r>
      <w:r w:rsidRPr="00680682">
        <w:rPr>
          <w:b/>
          <w:bCs/>
        </w:rPr>
        <w:t xml:space="preserve">motiv spotřebitelského patriotismu </w:t>
      </w:r>
      <w:r w:rsidRPr="00680682">
        <w:t xml:space="preserve">– hrdost na naše vína a vinaře, podpora domácí produkce a našich vinařů. </w:t>
      </w:r>
    </w:p>
    <w:p w14:paraId="59BE4B8A" w14:textId="77777777" w:rsidR="00680682" w:rsidRPr="00163CB9" w:rsidRDefault="00680682" w:rsidP="00680682">
      <w:pPr>
        <w:spacing w:before="120" w:after="0" w:afterAutospacing="0"/>
        <w:rPr>
          <w:sz w:val="8"/>
          <w:szCs w:val="8"/>
        </w:rPr>
      </w:pPr>
    </w:p>
    <w:p w14:paraId="7464DC8C" w14:textId="77777777" w:rsidR="00680682" w:rsidRPr="00680682" w:rsidRDefault="00680682" w:rsidP="006806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0" w:afterAutospacing="0"/>
      </w:pPr>
      <w:r w:rsidRPr="00680682">
        <w:t>Naše vs. zahraniční vína – z dalších výzkumů (KPI 07/2024)</w:t>
      </w:r>
    </w:p>
    <w:p w14:paraId="5C6DEAE2" w14:textId="11F554AF" w:rsidR="00680682" w:rsidRPr="00680682" w:rsidRDefault="005B02D9" w:rsidP="006806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0" w:afterAutospacing="0"/>
      </w:pPr>
      <w:r>
        <w:t>N</w:t>
      </w:r>
      <w:r w:rsidR="00680682" w:rsidRPr="00680682">
        <w:t xml:space="preserve">aše vína si </w:t>
      </w:r>
      <w:r>
        <w:t>ve srovnání se zahraničními optikou spotřebitelů vedou dobře.</w:t>
      </w:r>
      <w:r w:rsidR="00680682" w:rsidRPr="00680682">
        <w:t xml:space="preserve"> Většina konzumentů uvádí, že </w:t>
      </w:r>
      <w:r w:rsidR="00680682" w:rsidRPr="00680682">
        <w:rPr>
          <w:b/>
          <w:bCs/>
        </w:rPr>
        <w:t xml:space="preserve">nejčastěji pijí tuzemská vína </w:t>
      </w:r>
      <w:r w:rsidR="00680682" w:rsidRPr="00680682">
        <w:t xml:space="preserve">(55 %), čtvrtina pije </w:t>
      </w:r>
      <w:r w:rsidR="00680682" w:rsidRPr="00680682">
        <w:rPr>
          <w:b/>
          <w:bCs/>
        </w:rPr>
        <w:t>srovnatelně</w:t>
      </w:r>
      <w:r w:rsidR="00680682" w:rsidRPr="00680682">
        <w:t xml:space="preserve"> vína </w:t>
      </w:r>
      <w:r w:rsidR="00680682" w:rsidRPr="00680682">
        <w:rPr>
          <w:b/>
          <w:bCs/>
        </w:rPr>
        <w:t>tuzemské</w:t>
      </w:r>
      <w:r w:rsidR="00680682" w:rsidRPr="00680682">
        <w:t xml:space="preserve"> a </w:t>
      </w:r>
      <w:r w:rsidR="00680682" w:rsidRPr="00680682">
        <w:rPr>
          <w:b/>
          <w:bCs/>
        </w:rPr>
        <w:t>zahraniční</w:t>
      </w:r>
      <w:r w:rsidR="00680682" w:rsidRPr="00680682">
        <w:t xml:space="preserve"> produkce, 6 % pije nejčastěji </w:t>
      </w:r>
      <w:r w:rsidR="00680682" w:rsidRPr="00680682">
        <w:rPr>
          <w:b/>
          <w:bCs/>
        </w:rPr>
        <w:t>zahraniční</w:t>
      </w:r>
      <w:r w:rsidR="00680682" w:rsidRPr="00680682">
        <w:t xml:space="preserve"> vína, 13 % neví. Pokud by se konzumenti nemuseli ohlížet na cenu, </w:t>
      </w:r>
      <w:r w:rsidR="00680682" w:rsidRPr="00680682">
        <w:rPr>
          <w:b/>
          <w:bCs/>
        </w:rPr>
        <w:t xml:space="preserve">více než polovina </w:t>
      </w:r>
      <w:r w:rsidR="00680682" w:rsidRPr="00680682">
        <w:t xml:space="preserve">by </w:t>
      </w:r>
      <w:r w:rsidR="00680682" w:rsidRPr="00680682">
        <w:rPr>
          <w:b/>
          <w:bCs/>
        </w:rPr>
        <w:t>preferovala tuzemská vína</w:t>
      </w:r>
      <w:r w:rsidR="00680682" w:rsidRPr="00680682">
        <w:t xml:space="preserve">, zahraniční vína by upřednostnilo 8 % dotázaných, </w:t>
      </w:r>
      <w:r w:rsidR="00680682" w:rsidRPr="00680682">
        <w:rPr>
          <w:b/>
          <w:bCs/>
        </w:rPr>
        <w:t>třetina</w:t>
      </w:r>
      <w:r w:rsidR="00680682" w:rsidRPr="00680682">
        <w:t xml:space="preserve"> konzumentů víno z hlediska původu </w:t>
      </w:r>
      <w:r w:rsidR="00680682" w:rsidRPr="00680682">
        <w:rPr>
          <w:b/>
          <w:bCs/>
        </w:rPr>
        <w:t>neřeší</w:t>
      </w:r>
      <w:r w:rsidR="00680682" w:rsidRPr="00680682">
        <w:t>, je jim to jedno (32 %)</w:t>
      </w:r>
      <w:r>
        <w:t>.</w:t>
      </w:r>
    </w:p>
    <w:p w14:paraId="7FD8BC09" w14:textId="77777777" w:rsidR="00680682" w:rsidRPr="00680682" w:rsidRDefault="00680682" w:rsidP="006806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0" w:afterAutospacing="0"/>
      </w:pPr>
      <w:r w:rsidRPr="00680682">
        <w:t xml:space="preserve">Z hlediska </w:t>
      </w:r>
      <w:r w:rsidRPr="00680682">
        <w:rPr>
          <w:b/>
          <w:bCs/>
        </w:rPr>
        <w:t>kvality</w:t>
      </w:r>
      <w:r w:rsidRPr="00680682">
        <w:t xml:space="preserve"> jsou vína tuzemské produkce stále</w:t>
      </w:r>
      <w:r w:rsidRPr="00680682">
        <w:rPr>
          <w:b/>
          <w:bCs/>
        </w:rPr>
        <w:t xml:space="preserve"> hodnocena lépe </w:t>
      </w:r>
      <w:r w:rsidRPr="00680682">
        <w:t xml:space="preserve">než vína zahraniční. </w:t>
      </w:r>
      <w:r w:rsidRPr="00680682">
        <w:rPr>
          <w:b/>
          <w:bCs/>
        </w:rPr>
        <w:t xml:space="preserve">Tuzemská vína </w:t>
      </w:r>
      <w:r w:rsidRPr="00680682">
        <w:t xml:space="preserve">jsou vnímána jako </w:t>
      </w:r>
      <w:r w:rsidRPr="00680682">
        <w:rPr>
          <w:b/>
          <w:bCs/>
        </w:rPr>
        <w:t>kvalitnější</w:t>
      </w:r>
      <w:r w:rsidRPr="00680682">
        <w:t xml:space="preserve"> (39 %) či </w:t>
      </w:r>
      <w:r w:rsidRPr="00680682">
        <w:rPr>
          <w:b/>
          <w:bCs/>
        </w:rPr>
        <w:t xml:space="preserve">srovnatelně kvalitní </w:t>
      </w:r>
      <w:r w:rsidRPr="00680682">
        <w:t xml:space="preserve">jako vína zahraniční produkce </w:t>
      </w:r>
      <w:r w:rsidRPr="00680682">
        <w:br/>
        <w:t xml:space="preserve">(42 %), zahraniční vína za kvalitnější považuje 6 % konzumentů vína. </w:t>
      </w:r>
    </w:p>
    <w:p w14:paraId="38B2A09A" w14:textId="77777777" w:rsidR="00680682" w:rsidRPr="00680682" w:rsidRDefault="00680682" w:rsidP="00680682">
      <w:pPr>
        <w:spacing w:before="120" w:after="0" w:afterAutospacing="0"/>
        <w:rPr>
          <w:b/>
          <w:bCs/>
        </w:rPr>
      </w:pPr>
    </w:p>
    <w:p w14:paraId="37C80D30" w14:textId="77777777" w:rsidR="00680682" w:rsidRPr="006E4A45" w:rsidRDefault="00680682" w:rsidP="00680682">
      <w:pPr>
        <w:spacing w:before="120" w:after="0" w:afterAutospacing="0"/>
        <w:rPr>
          <w:u w:val="single"/>
        </w:rPr>
      </w:pPr>
      <w:r w:rsidRPr="006E4A45">
        <w:rPr>
          <w:u w:val="single"/>
        </w:rPr>
        <w:t xml:space="preserve">Nejvíce oceňované prvky na našich vínech </w:t>
      </w:r>
    </w:p>
    <w:p w14:paraId="10AEAABB" w14:textId="33B83835" w:rsidR="00680682" w:rsidRDefault="00680682" w:rsidP="00680682">
      <w:pPr>
        <w:spacing w:before="120" w:after="0" w:afterAutospacing="0"/>
      </w:pPr>
      <w:r w:rsidRPr="00680682">
        <w:t xml:space="preserve">Z nabídnutých výroků na našich vínech konzumenti nejvíce oceňují že jsou </w:t>
      </w:r>
      <w:r w:rsidRPr="00680682">
        <w:rPr>
          <w:b/>
          <w:bCs/>
        </w:rPr>
        <w:t>součástí národní tradice</w:t>
      </w:r>
      <w:r w:rsidRPr="00680682">
        <w:t xml:space="preserve"> </w:t>
      </w:r>
      <w:r w:rsidR="005B02D9">
        <w:br/>
      </w:r>
      <w:r w:rsidRPr="00680682">
        <w:t xml:space="preserve">(49 %), ve srovnání s rokem 2020 si zvýšeně cení </w:t>
      </w:r>
      <w:r w:rsidRPr="00680682">
        <w:rPr>
          <w:b/>
          <w:bCs/>
        </w:rPr>
        <w:t>umu našich vinařů</w:t>
      </w:r>
      <w:r w:rsidRPr="00680682">
        <w:t xml:space="preserve">, kteří umí vyrobit </w:t>
      </w:r>
      <w:r w:rsidRPr="00680682">
        <w:rPr>
          <w:b/>
          <w:bCs/>
        </w:rPr>
        <w:t>kvalitní</w:t>
      </w:r>
      <w:r w:rsidRPr="00680682">
        <w:t xml:space="preserve"> víno </w:t>
      </w:r>
      <w:r w:rsidR="005B02D9">
        <w:br/>
      </w:r>
      <w:r w:rsidRPr="00680682">
        <w:t xml:space="preserve">(35 %; </w:t>
      </w:r>
      <w:r w:rsidRPr="00680682">
        <w:rPr>
          <w:b/>
          <w:bCs/>
        </w:rPr>
        <w:t>+12</w:t>
      </w:r>
      <w:r w:rsidRPr="00680682">
        <w:t xml:space="preserve"> %), necelá třetina pak souhlasí s tím, naše vína mají </w:t>
      </w:r>
      <w:r w:rsidRPr="00680682">
        <w:rPr>
          <w:b/>
          <w:bCs/>
        </w:rPr>
        <w:t>jedinečnou chuť</w:t>
      </w:r>
      <w:r w:rsidRPr="00680682">
        <w:t xml:space="preserve"> </w:t>
      </w:r>
      <w:r w:rsidRPr="005B02D9">
        <w:rPr>
          <w:b/>
          <w:bCs/>
        </w:rPr>
        <w:t>díky podmínkám</w:t>
      </w:r>
      <w:r w:rsidRPr="00680682">
        <w:t xml:space="preserve">, ve kterých jsou pěstovány (32 %) a jejich konzumací </w:t>
      </w:r>
      <w:r w:rsidRPr="00680682">
        <w:rPr>
          <w:b/>
          <w:bCs/>
        </w:rPr>
        <w:t>podporujeme naše vinaře</w:t>
      </w:r>
      <w:r w:rsidRPr="00680682">
        <w:t xml:space="preserve"> a náš </w:t>
      </w:r>
      <w:r w:rsidRPr="00680682">
        <w:rPr>
          <w:b/>
          <w:bCs/>
        </w:rPr>
        <w:t>venkov</w:t>
      </w:r>
      <w:r w:rsidRPr="00680682">
        <w:t xml:space="preserve"> (31 %). </w:t>
      </w:r>
    </w:p>
    <w:p w14:paraId="3D511A7A" w14:textId="77777777" w:rsidR="005B02D9" w:rsidRDefault="005B02D9" w:rsidP="00680682">
      <w:pPr>
        <w:spacing w:before="120" w:after="0" w:afterAutospacing="0"/>
      </w:pPr>
    </w:p>
    <w:p w14:paraId="2ED278D8" w14:textId="174689DB" w:rsidR="00680682" w:rsidRDefault="00680682" w:rsidP="00680682">
      <w:pPr>
        <w:spacing w:before="120" w:after="0" w:afterAutospacing="0"/>
      </w:pPr>
    </w:p>
    <w:p w14:paraId="743614FE" w14:textId="27FDD514" w:rsidR="00680682" w:rsidRDefault="00680682" w:rsidP="006E4A45">
      <w:pPr>
        <w:pStyle w:val="Nadpis1"/>
        <w:shd w:val="clear" w:color="auto" w:fill="F2F2F2" w:themeFill="background1" w:themeFillShade="F2"/>
      </w:pPr>
      <w:r w:rsidRPr="00680682">
        <w:t>ZNAČKY Z PORTFOLIA VINAŘSKÉHO FONDU</w:t>
      </w:r>
      <w:r w:rsidRPr="00680682">
        <w:rPr>
          <w:rStyle w:val="Znakapoznpodarou"/>
          <w:b w:val="0"/>
          <w:bCs w:val="0"/>
          <w:sz w:val="22"/>
          <w:szCs w:val="22"/>
        </w:rPr>
        <w:footnoteReference w:id="2"/>
      </w:r>
      <w:r w:rsidRPr="00680682">
        <w:t xml:space="preserve"> </w:t>
      </w:r>
    </w:p>
    <w:p w14:paraId="4F6C81F2" w14:textId="5B56429E" w:rsidR="00680682" w:rsidRPr="00680682" w:rsidRDefault="00680682" w:rsidP="00680682">
      <w:pPr>
        <w:pStyle w:val="nadpis20"/>
      </w:pPr>
      <w:r>
        <w:t xml:space="preserve">Vína z Moravy, vína z Čech </w:t>
      </w:r>
    </w:p>
    <w:p w14:paraId="669CEE82" w14:textId="77777777" w:rsidR="00680682" w:rsidRPr="00680682" w:rsidRDefault="00680682" w:rsidP="00680682">
      <w:pPr>
        <w:spacing w:before="120" w:after="0" w:afterAutospacing="0"/>
      </w:pPr>
      <w:r w:rsidRPr="00680682">
        <w:t xml:space="preserve">Značku Vína z Moravy, vína z Čech (VMVČ) jakožto národní značku garantující tuzemský původ vína i hroznů dokáže </w:t>
      </w:r>
      <w:r w:rsidRPr="00680682">
        <w:rPr>
          <w:b/>
          <w:bCs/>
        </w:rPr>
        <w:t>spontánně</w:t>
      </w:r>
      <w:r w:rsidRPr="00680682">
        <w:t xml:space="preserve"> uvést </w:t>
      </w:r>
      <w:r w:rsidRPr="00680682">
        <w:rPr>
          <w:b/>
          <w:bCs/>
        </w:rPr>
        <w:t>necelá třetina</w:t>
      </w:r>
      <w:r w:rsidRPr="00680682">
        <w:t xml:space="preserve"> konzumentů vína, podpořeně (podle loga / názvu) ji identifikují </w:t>
      </w:r>
      <w:r w:rsidRPr="00680682">
        <w:rPr>
          <w:b/>
          <w:bCs/>
        </w:rPr>
        <w:t>čtyři pětiny</w:t>
      </w:r>
      <w:r w:rsidRPr="00680682">
        <w:t xml:space="preserve"> konzumentů. </w:t>
      </w:r>
    </w:p>
    <w:p w14:paraId="43810404" w14:textId="45F76DD6" w:rsidR="00680682" w:rsidRPr="00680682" w:rsidRDefault="00680682" w:rsidP="00680682">
      <w:pPr>
        <w:spacing w:before="120" w:after="0" w:afterAutospacing="0"/>
      </w:pPr>
      <w:r w:rsidRPr="00680682">
        <w:t xml:space="preserve">Podíl osob, které </w:t>
      </w:r>
      <w:r w:rsidRPr="00680682">
        <w:rPr>
          <w:b/>
          <w:bCs/>
        </w:rPr>
        <w:t>vína VMVČ ochutnaly či pijí</w:t>
      </w:r>
      <w:r w:rsidRPr="00680682">
        <w:t xml:space="preserve">, v posledních 2 letech </w:t>
      </w:r>
      <w:r w:rsidRPr="00680682">
        <w:rPr>
          <w:b/>
          <w:bCs/>
        </w:rPr>
        <w:t>pozvolna narůstá</w:t>
      </w:r>
      <w:r w:rsidRPr="00680682">
        <w:t xml:space="preserve"> a aktuálně dosahuje </w:t>
      </w:r>
      <w:r w:rsidRPr="00680682">
        <w:rPr>
          <w:b/>
          <w:bCs/>
        </w:rPr>
        <w:t>53 %</w:t>
      </w:r>
      <w:r w:rsidRPr="00680682">
        <w:t xml:space="preserve"> v dospělé </w:t>
      </w:r>
      <w:r w:rsidRPr="00680682">
        <w:rPr>
          <w:b/>
          <w:bCs/>
        </w:rPr>
        <w:t>populaci</w:t>
      </w:r>
      <w:r w:rsidRPr="00680682">
        <w:t xml:space="preserve"> a </w:t>
      </w:r>
      <w:r w:rsidRPr="00680682">
        <w:rPr>
          <w:b/>
          <w:bCs/>
        </w:rPr>
        <w:t>69 %</w:t>
      </w:r>
      <w:r w:rsidRPr="00680682">
        <w:t xml:space="preserve"> ve skupině </w:t>
      </w:r>
      <w:r w:rsidRPr="00680682">
        <w:rPr>
          <w:b/>
          <w:bCs/>
        </w:rPr>
        <w:t>konzumentů vína</w:t>
      </w:r>
      <w:r w:rsidRPr="00680682">
        <w:t>. 8 % konzumentů vína pije vína VMVČ často, 28 % občas, 27 % vína VMVČ pilo několikrát, 6 % jednou.</w:t>
      </w:r>
    </w:p>
    <w:p w14:paraId="4783F53B" w14:textId="403D8E79" w:rsidR="00680682" w:rsidRPr="00DC5657" w:rsidRDefault="00680682" w:rsidP="004C4C05">
      <w:pPr>
        <w:pStyle w:val="Odstavecseseznamem"/>
        <w:numPr>
          <w:ilvl w:val="0"/>
          <w:numId w:val="7"/>
        </w:numPr>
        <w:tabs>
          <w:tab w:val="clear" w:pos="5103"/>
        </w:tabs>
        <w:spacing w:before="120" w:after="0" w:afterAutospacing="0"/>
      </w:pPr>
      <w:r w:rsidRPr="00680682">
        <w:t xml:space="preserve">Vína VMVČ </w:t>
      </w:r>
      <w:r w:rsidRPr="00680682">
        <w:rPr>
          <w:b/>
          <w:bCs/>
        </w:rPr>
        <w:t>častěji</w:t>
      </w:r>
      <w:r w:rsidRPr="00680682">
        <w:t xml:space="preserve"> pijí ženy, lidé ve věku 35-54 let, vysokoškoláci, lidé se středním a vyšším profesním a socioekonomickým statusem. </w:t>
      </w:r>
      <w:r w:rsidRPr="00DC5657">
        <w:t xml:space="preserve">Naopak </w:t>
      </w:r>
      <w:r w:rsidRPr="00DC5657">
        <w:rPr>
          <w:b/>
          <w:bCs/>
        </w:rPr>
        <w:t>méně</w:t>
      </w:r>
      <w:r w:rsidRPr="00DC5657">
        <w:t xml:space="preserve"> často je konzumují mladí ve věku </w:t>
      </w:r>
      <w:r w:rsidR="00DC5657">
        <w:br/>
      </w:r>
      <w:r w:rsidRPr="00DC5657">
        <w:t xml:space="preserve">18-24 let, senioři, lidé s nižším vzděláním a nižším socioekonomickým statusem. </w:t>
      </w:r>
    </w:p>
    <w:p w14:paraId="0545756E" w14:textId="148F88BC" w:rsidR="00680682" w:rsidRPr="00680682" w:rsidRDefault="00680682" w:rsidP="00680682">
      <w:pPr>
        <w:spacing w:before="120" w:after="0" w:afterAutospacing="0"/>
      </w:pPr>
      <w:r w:rsidRPr="00680682">
        <w:t xml:space="preserve">Lidé, kteří vína VMVČ ochutnali či je pijí, s nimi již tradičně mají (velmi či spíše) </w:t>
      </w:r>
      <w:r w:rsidRPr="00680682">
        <w:rPr>
          <w:b/>
          <w:bCs/>
        </w:rPr>
        <w:t xml:space="preserve">dobrou zkušenost </w:t>
      </w:r>
      <w:r w:rsidRPr="00680682">
        <w:t>(95 %).</w:t>
      </w:r>
    </w:p>
    <w:p w14:paraId="54B69DC7" w14:textId="22E5A7A5" w:rsidR="00680682" w:rsidRPr="00680682" w:rsidRDefault="00680682" w:rsidP="00680682">
      <w:pPr>
        <w:spacing w:before="120" w:after="0" w:afterAutospacing="0"/>
      </w:pPr>
      <w:r w:rsidRPr="00680682">
        <w:lastRenderedPageBreak/>
        <w:t>Značka VMVČ vyvolává u lidí, kteří ji znají,</w:t>
      </w:r>
      <w:r w:rsidRPr="00680682">
        <w:rPr>
          <w:b/>
          <w:bCs/>
        </w:rPr>
        <w:t xml:space="preserve"> většinově pozitivní emoce </w:t>
      </w:r>
      <w:r w:rsidRPr="00680682">
        <w:t xml:space="preserve">(75 %), </w:t>
      </w:r>
      <w:r w:rsidRPr="00680682">
        <w:rPr>
          <w:b/>
          <w:bCs/>
        </w:rPr>
        <w:t>Většina</w:t>
      </w:r>
      <w:r w:rsidRPr="00680682">
        <w:t xml:space="preserve"> těch, kdo značku VMVČ znají, má </w:t>
      </w:r>
      <w:r w:rsidRPr="00680682">
        <w:rPr>
          <w:b/>
          <w:bCs/>
        </w:rPr>
        <w:t>o vínech VMVČ dobré mínění</w:t>
      </w:r>
      <w:r w:rsidRPr="00680682">
        <w:t xml:space="preserve"> (62 %, 67 % u konzumentů vína, kteří značku znají). Podíl osob se špatným míněním o vínech VMVČ je zanedbatelný (1 %).</w:t>
      </w:r>
      <w:r w:rsidR="00DA5CB2">
        <w:t xml:space="preserve"> </w:t>
      </w:r>
      <w:r w:rsidRPr="00680682">
        <w:t xml:space="preserve"> </w:t>
      </w:r>
    </w:p>
    <w:p w14:paraId="7CCFCA8F" w14:textId="77777777" w:rsidR="00680682" w:rsidRPr="00680682" w:rsidRDefault="00680682" w:rsidP="00680682">
      <w:pPr>
        <w:spacing w:before="120" w:after="0" w:afterAutospacing="0"/>
      </w:pPr>
      <w:r w:rsidRPr="00680682">
        <w:t xml:space="preserve">Míra </w:t>
      </w:r>
      <w:r w:rsidRPr="00680682">
        <w:rPr>
          <w:b/>
          <w:bCs/>
        </w:rPr>
        <w:t>diferenciace</w:t>
      </w:r>
      <w:r w:rsidRPr="00680682">
        <w:t xml:space="preserve"> značky se v posledních 3 letech pohybuje na podobných hodnotách – za </w:t>
      </w:r>
      <w:r w:rsidRPr="00680682">
        <w:rPr>
          <w:b/>
          <w:bCs/>
        </w:rPr>
        <w:t>odlišná</w:t>
      </w:r>
      <w:r w:rsidRPr="00680682">
        <w:t xml:space="preserve"> od vín, která označení nemají, považuje vína VMVČ </w:t>
      </w:r>
      <w:r w:rsidRPr="00680682">
        <w:rPr>
          <w:b/>
          <w:bCs/>
        </w:rPr>
        <w:t>38 %</w:t>
      </w:r>
      <w:r w:rsidRPr="00680682">
        <w:t xml:space="preserve"> dotázaných. Odlišnost vín VMVČ je ve spontánní rovině spojována s </w:t>
      </w:r>
      <w:r w:rsidRPr="00680682">
        <w:rPr>
          <w:b/>
          <w:bCs/>
        </w:rPr>
        <w:t>poctivostí / kvalitou</w:t>
      </w:r>
      <w:r w:rsidRPr="00680682">
        <w:t>, garantovaným</w:t>
      </w:r>
      <w:r w:rsidRPr="00680682">
        <w:rPr>
          <w:b/>
          <w:bCs/>
        </w:rPr>
        <w:t xml:space="preserve"> tuzemským původem </w:t>
      </w:r>
      <w:r w:rsidRPr="00680682">
        <w:t>a jejich (dobrou, lepší, jinou)</w:t>
      </w:r>
      <w:r w:rsidRPr="00680682">
        <w:rPr>
          <w:b/>
          <w:bCs/>
        </w:rPr>
        <w:t xml:space="preserve"> chutí</w:t>
      </w:r>
      <w:r w:rsidRPr="00680682">
        <w:t>.</w:t>
      </w:r>
    </w:p>
    <w:p w14:paraId="4A9AC609" w14:textId="0E678BCB" w:rsidR="00680682" w:rsidRPr="00680682" w:rsidRDefault="00680682" w:rsidP="00680682">
      <w:pPr>
        <w:spacing w:before="120" w:after="0" w:afterAutospacing="0"/>
      </w:pPr>
      <w:r w:rsidRPr="00680682">
        <w:t xml:space="preserve">Podobně </w:t>
      </w:r>
      <w:r w:rsidR="00DC5657">
        <w:t>mezi</w:t>
      </w:r>
      <w:r w:rsidRPr="00680682">
        <w:t xml:space="preserve"> hlavní spontánně uváděné </w:t>
      </w:r>
      <w:r w:rsidRPr="00680682">
        <w:rPr>
          <w:b/>
          <w:bCs/>
        </w:rPr>
        <w:t>výhody</w:t>
      </w:r>
      <w:r w:rsidRPr="00680682">
        <w:t xml:space="preserve">, které označení VMVČ spotřebitelům poskytuje, se řadí </w:t>
      </w:r>
      <w:r w:rsidRPr="00680682">
        <w:rPr>
          <w:b/>
          <w:bCs/>
        </w:rPr>
        <w:t>kvalita</w:t>
      </w:r>
      <w:r w:rsidRPr="00680682">
        <w:t xml:space="preserve"> vína</w:t>
      </w:r>
      <w:r w:rsidR="00DC5657">
        <w:t xml:space="preserve"> /</w:t>
      </w:r>
      <w:r w:rsidRPr="00680682">
        <w:t xml:space="preserve"> </w:t>
      </w:r>
      <w:r w:rsidRPr="00680682">
        <w:rPr>
          <w:b/>
          <w:bCs/>
        </w:rPr>
        <w:t>záruka kvality</w:t>
      </w:r>
      <w:r w:rsidRPr="00680682">
        <w:t xml:space="preserve">, lepší či dobrá </w:t>
      </w:r>
      <w:r w:rsidRPr="00680682">
        <w:rPr>
          <w:b/>
          <w:bCs/>
        </w:rPr>
        <w:t>chuť</w:t>
      </w:r>
      <w:r w:rsidRPr="00680682">
        <w:t xml:space="preserve"> označených vín a </w:t>
      </w:r>
      <w:r w:rsidRPr="00680682">
        <w:rPr>
          <w:b/>
          <w:bCs/>
        </w:rPr>
        <w:t>garance tuzemského původu</w:t>
      </w:r>
      <w:r w:rsidRPr="00680682">
        <w:t xml:space="preserve">. </w:t>
      </w:r>
    </w:p>
    <w:p w14:paraId="2EAC2B4D" w14:textId="77777777" w:rsidR="00680682" w:rsidRPr="00680682" w:rsidRDefault="00680682" w:rsidP="00680682">
      <w:pPr>
        <w:spacing w:before="120" w:after="0" w:afterAutospacing="0"/>
      </w:pPr>
      <w:r w:rsidRPr="00680682">
        <w:t xml:space="preserve">Značka rovněž vykazuje </w:t>
      </w:r>
      <w:r w:rsidRPr="00680682">
        <w:rPr>
          <w:b/>
          <w:bCs/>
        </w:rPr>
        <w:t>vysokou</w:t>
      </w:r>
      <w:r w:rsidRPr="00680682">
        <w:t xml:space="preserve"> </w:t>
      </w:r>
      <w:r w:rsidRPr="00680682">
        <w:rPr>
          <w:b/>
          <w:bCs/>
        </w:rPr>
        <w:t>relevanci při nákupu vína</w:t>
      </w:r>
      <w:r w:rsidRPr="00680682">
        <w:t xml:space="preserve">. Pro 77 % konzumentů vína, kteří označení znají, je značka VMVČ relevantní při nákupu vína; pro 22 % jsou vína VMVČ první volbou, pro 55 % jednou z možností, o které při nákupu vína vážně uvažují. </w:t>
      </w:r>
    </w:p>
    <w:p w14:paraId="1E05EF42" w14:textId="578993C4" w:rsidR="00680682" w:rsidRPr="00680682" w:rsidRDefault="00680682" w:rsidP="00680682">
      <w:pPr>
        <w:spacing w:before="120" w:after="0" w:afterAutospacing="0"/>
      </w:pPr>
      <w:r w:rsidRPr="00680682">
        <w:rPr>
          <w:b/>
          <w:bCs/>
        </w:rPr>
        <w:t>60 %</w:t>
      </w:r>
      <w:r w:rsidRPr="00680682">
        <w:t xml:space="preserve"> konzumentů pak uvádí, že </w:t>
      </w:r>
      <w:r w:rsidRPr="00680682">
        <w:rPr>
          <w:b/>
          <w:bCs/>
        </w:rPr>
        <w:t>dává přednost</w:t>
      </w:r>
      <w:r w:rsidRPr="00680682">
        <w:t xml:space="preserve"> vínům označených značkou Vína z Moravy, Vína z Čech před jinými, nadpoloviční většina (58 %) také souhlasí s výrokem, že za víno označené značkou Vína z Moravy, vína z Čech </w:t>
      </w:r>
      <w:r w:rsidRPr="00680682">
        <w:rPr>
          <w:b/>
          <w:bCs/>
        </w:rPr>
        <w:t>stojí za to si připlatit</w:t>
      </w:r>
      <w:r w:rsidRPr="00680682">
        <w:t xml:space="preserve"> (29 % nesouhlasí, 11 % neví)</w:t>
      </w:r>
      <w:r w:rsidR="00DC5657">
        <w:t>.</w:t>
      </w:r>
    </w:p>
    <w:p w14:paraId="14065CBA" w14:textId="4AC058CD" w:rsidR="00680682" w:rsidRDefault="00DC5657" w:rsidP="00680682">
      <w:pPr>
        <w:spacing w:before="120" w:after="0" w:afterAutospacing="0"/>
      </w:pPr>
      <w:r>
        <w:t xml:space="preserve">Z hlediska </w:t>
      </w:r>
      <w:r w:rsidRPr="00DC5657">
        <w:rPr>
          <w:b/>
          <w:bCs/>
        </w:rPr>
        <w:t>image</w:t>
      </w:r>
      <w:r>
        <w:t xml:space="preserve"> je </w:t>
      </w:r>
      <w:r w:rsidR="00680682" w:rsidRPr="00680682">
        <w:t xml:space="preserve">VMVČ vnímána jako </w:t>
      </w:r>
      <w:r w:rsidR="00680682" w:rsidRPr="00680682">
        <w:rPr>
          <w:b/>
          <w:bCs/>
        </w:rPr>
        <w:t>moderní, současná a důvěryhodná</w:t>
      </w:r>
      <w:r w:rsidR="00680682" w:rsidRPr="00680682">
        <w:t xml:space="preserve"> značka, která označuje </w:t>
      </w:r>
      <w:r w:rsidR="00680682" w:rsidRPr="00680682">
        <w:rPr>
          <w:b/>
          <w:bCs/>
        </w:rPr>
        <w:t>rozmanitá</w:t>
      </w:r>
      <w:r w:rsidR="00680682" w:rsidRPr="00680682">
        <w:t xml:space="preserve"> a </w:t>
      </w:r>
      <w:r w:rsidR="00680682" w:rsidRPr="00680682">
        <w:rPr>
          <w:b/>
          <w:bCs/>
        </w:rPr>
        <w:t>kvalitní</w:t>
      </w:r>
      <w:r w:rsidR="00680682" w:rsidRPr="00680682">
        <w:t xml:space="preserve"> </w:t>
      </w:r>
      <w:r w:rsidR="00680682" w:rsidRPr="00680682">
        <w:rPr>
          <w:b/>
          <w:bCs/>
        </w:rPr>
        <w:t>vína</w:t>
      </w:r>
      <w:r w:rsidR="00680682" w:rsidRPr="00680682">
        <w:t xml:space="preserve"> vhodná k </w:t>
      </w:r>
      <w:r w:rsidR="00680682" w:rsidRPr="00680682">
        <w:rPr>
          <w:b/>
          <w:bCs/>
        </w:rPr>
        <w:t>posezení s přáteli</w:t>
      </w:r>
      <w:r w:rsidR="00680682" w:rsidRPr="00680682">
        <w:t xml:space="preserve">, </w:t>
      </w:r>
      <w:r w:rsidR="00680682" w:rsidRPr="00680682">
        <w:rPr>
          <w:b/>
          <w:bCs/>
        </w:rPr>
        <w:t>oslavám</w:t>
      </w:r>
      <w:r w:rsidR="00680682" w:rsidRPr="00680682">
        <w:t xml:space="preserve"> či jako </w:t>
      </w:r>
      <w:r w:rsidR="00680682" w:rsidRPr="00680682">
        <w:rPr>
          <w:b/>
          <w:bCs/>
        </w:rPr>
        <w:t>dárek</w:t>
      </w:r>
      <w:r w:rsidR="00680682" w:rsidRPr="00680682">
        <w:t xml:space="preserve">. Vedle toho v emocionálních atributech image značky </w:t>
      </w:r>
      <w:r w:rsidR="00680682" w:rsidRPr="00DC5657">
        <w:rPr>
          <w:b/>
          <w:bCs/>
        </w:rPr>
        <w:t>silně</w:t>
      </w:r>
      <w:r w:rsidR="00680682" w:rsidRPr="00680682">
        <w:t xml:space="preserve"> vystupuje </w:t>
      </w:r>
      <w:r w:rsidR="00680682" w:rsidRPr="00680682">
        <w:rPr>
          <w:b/>
          <w:bCs/>
        </w:rPr>
        <w:t>faktor patriotismu a hrdosti na naše vína a vinaře</w:t>
      </w:r>
      <w:r w:rsidR="00680682" w:rsidRPr="00680682">
        <w:t>.</w:t>
      </w:r>
      <w:r w:rsidR="00680682">
        <w:t xml:space="preserve"> </w:t>
      </w:r>
    </w:p>
    <w:p w14:paraId="501B9F24" w14:textId="77777777" w:rsidR="00DC5657" w:rsidRPr="00680682" w:rsidRDefault="00DC5657" w:rsidP="00680682">
      <w:pPr>
        <w:spacing w:before="120" w:after="0" w:afterAutospacing="0"/>
      </w:pPr>
    </w:p>
    <w:p w14:paraId="7C1B18FC" w14:textId="77777777" w:rsidR="00680682" w:rsidRPr="00680682" w:rsidRDefault="00680682" w:rsidP="00680682">
      <w:pPr>
        <w:spacing w:before="120" w:after="0" w:afterAutospacing="0"/>
      </w:pPr>
      <w:r w:rsidRPr="00680682">
        <w:rPr>
          <w:b/>
          <w:bCs/>
          <w:noProof/>
        </w:rPr>
        <w:drawing>
          <wp:inline distT="0" distB="0" distL="0" distR="0" wp14:anchorId="18D1DC3A" wp14:editId="45FA5438">
            <wp:extent cx="5941060" cy="2314575"/>
            <wp:effectExtent l="0" t="0" r="0" b="0"/>
            <wp:docPr id="3" name="Obrázek 2" descr="Obsah obrázku snímek obrazovky, text&#10;&#10;Popis byl vytvořen automaticky">
              <a:extLst xmlns:a="http://schemas.openxmlformats.org/drawingml/2006/main">
                <a:ext uri="{FF2B5EF4-FFF2-40B4-BE49-F238E27FC236}">
                  <a16:creationId xmlns:a16="http://schemas.microsoft.com/office/drawing/2014/main" id="{104E2B23-0D26-4EB9-B445-5D48DF142F3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2" descr="Obsah obrázku snímek obrazovky, text&#10;&#10;Popis byl vytvořen automaticky">
                      <a:extLst>
                        <a:ext uri="{FF2B5EF4-FFF2-40B4-BE49-F238E27FC236}">
                          <a16:creationId xmlns:a16="http://schemas.microsoft.com/office/drawing/2014/main" id="{104E2B23-0D26-4EB9-B445-5D48DF142F3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CBC001" w14:textId="45BA890A" w:rsidR="00680682" w:rsidRPr="00680682" w:rsidRDefault="00680682" w:rsidP="00680682">
      <w:pPr>
        <w:pStyle w:val="nadpis20"/>
      </w:pPr>
      <w:r w:rsidRPr="00680682">
        <w:t xml:space="preserve"> Svatomartinské</w:t>
      </w:r>
      <w:r w:rsidRPr="00680682">
        <w:rPr>
          <w:rStyle w:val="Znakapoznpodarou"/>
          <w:b w:val="0"/>
          <w:sz w:val="22"/>
          <w:szCs w:val="22"/>
        </w:rPr>
        <w:footnoteReference w:id="3"/>
      </w:r>
      <w:r w:rsidRPr="00680682">
        <w:t xml:space="preserve"> </w:t>
      </w:r>
    </w:p>
    <w:p w14:paraId="6491BC27" w14:textId="77777777" w:rsidR="00680682" w:rsidRPr="00680682" w:rsidRDefault="00680682" w:rsidP="00680682">
      <w:pPr>
        <w:spacing w:before="120" w:after="0" w:afterAutospacing="0"/>
      </w:pPr>
      <w:r w:rsidRPr="00680682">
        <w:t>Značka Svatomartinské disponuje vysokou mírou znalosti – podpořeně ji zná 75 % dospělé populace</w:t>
      </w:r>
      <w:r w:rsidRPr="00680682">
        <w:rPr>
          <w:rStyle w:val="Znakapoznpodarou"/>
        </w:rPr>
        <w:footnoteReference w:id="4"/>
      </w:r>
      <w:r w:rsidRPr="00680682">
        <w:t xml:space="preserve"> a </w:t>
      </w:r>
      <w:r w:rsidRPr="00680682">
        <w:br/>
        <w:t>84 % konzumentů vína</w:t>
      </w:r>
      <w:r w:rsidRPr="00680682">
        <w:rPr>
          <w:rStyle w:val="Znakapoznpodarou"/>
        </w:rPr>
        <w:footnoteReference w:id="5"/>
      </w:r>
      <w:r w:rsidRPr="00680682">
        <w:t xml:space="preserve">. Míra znalosti je podporována každoroční tematizací svatomartinské tradice ve veřejném prostoru. Svatomartinské víno je silně spojováno se </w:t>
      </w:r>
      <w:r w:rsidRPr="00680682">
        <w:rPr>
          <w:b/>
          <w:bCs/>
        </w:rPr>
        <w:t>svatomartinskou tradicí</w:t>
      </w:r>
      <w:r w:rsidRPr="00680682">
        <w:t xml:space="preserve">, konzumací pečené </w:t>
      </w:r>
      <w:r w:rsidRPr="00680682">
        <w:rPr>
          <w:b/>
          <w:bCs/>
        </w:rPr>
        <w:t>husy</w:t>
      </w:r>
      <w:r w:rsidRPr="00680682">
        <w:t xml:space="preserve"> a svatomartinskými </w:t>
      </w:r>
      <w:r w:rsidRPr="00680682">
        <w:rPr>
          <w:b/>
          <w:bCs/>
        </w:rPr>
        <w:t>oslavami</w:t>
      </w:r>
      <w:r w:rsidRPr="00680682">
        <w:t>. Svatomartinská vína a oslavy jsou pěknou tradicí, které se respondenti rádi účastní (70 %).</w:t>
      </w:r>
    </w:p>
    <w:p w14:paraId="45EC238C" w14:textId="77777777" w:rsidR="00680682" w:rsidRPr="00680682" w:rsidRDefault="00680682" w:rsidP="00680682">
      <w:pPr>
        <w:spacing w:before="120" w:after="0" w:afterAutospacing="0"/>
      </w:pPr>
      <w:r w:rsidRPr="00680682">
        <w:t xml:space="preserve">Svatomartinské víno </w:t>
      </w:r>
      <w:r w:rsidRPr="00680682">
        <w:rPr>
          <w:b/>
          <w:bCs/>
        </w:rPr>
        <w:t>někdy pily dvě třetiny konzumentů vína</w:t>
      </w:r>
      <w:r w:rsidRPr="00680682">
        <w:t xml:space="preserve">, z toho 16 % Svatomartinská vína pije každý nebo téměř každá rok. </w:t>
      </w:r>
      <w:r w:rsidRPr="00680682">
        <w:rPr>
          <w:b/>
          <w:bCs/>
        </w:rPr>
        <w:t>Zkušenost</w:t>
      </w:r>
      <w:r w:rsidRPr="00680682">
        <w:t xml:space="preserve"> se Svatomartinským vínem je většinově </w:t>
      </w:r>
      <w:r w:rsidRPr="00680682">
        <w:rPr>
          <w:b/>
          <w:bCs/>
        </w:rPr>
        <w:t xml:space="preserve">pozitivní </w:t>
      </w:r>
      <w:r w:rsidRPr="00680682">
        <w:t xml:space="preserve">(89 %). </w:t>
      </w:r>
    </w:p>
    <w:p w14:paraId="0F1C839C" w14:textId="20282871" w:rsidR="00680682" w:rsidRDefault="00680682" w:rsidP="00680682">
      <w:pPr>
        <w:spacing w:before="120" w:after="0" w:afterAutospacing="0"/>
      </w:pPr>
    </w:p>
    <w:p w14:paraId="53F1B1AA" w14:textId="4848A49F" w:rsidR="00680682" w:rsidRPr="00680682" w:rsidRDefault="00680682" w:rsidP="006E4A45">
      <w:pPr>
        <w:pStyle w:val="Nadpis1"/>
        <w:shd w:val="clear" w:color="auto" w:fill="F2F2F2" w:themeFill="background1" w:themeFillShade="F2"/>
      </w:pPr>
      <w:r w:rsidRPr="00680682">
        <w:lastRenderedPageBreak/>
        <w:t>SHRNUTÍ</w:t>
      </w:r>
      <w:r>
        <w:t xml:space="preserve"> ZA CELEK SPOTŘEBITELŮ</w:t>
      </w:r>
      <w:r w:rsidR="000970B9">
        <w:t xml:space="preserve"> </w:t>
      </w:r>
      <w:r w:rsidR="00163CB9">
        <w:t>– PODNĚTY</w:t>
      </w:r>
    </w:p>
    <w:p w14:paraId="7A39B739" w14:textId="77777777" w:rsidR="00680682" w:rsidRPr="00680682" w:rsidRDefault="00680682" w:rsidP="00680682">
      <w:pPr>
        <w:spacing w:before="120" w:after="0" w:afterAutospacing="0"/>
        <w:textAlignment w:val="bottom"/>
        <w:rPr>
          <w:rFonts w:eastAsia="Times New Roman"/>
        </w:rPr>
      </w:pPr>
      <w:r w:rsidRPr="00680682">
        <w:rPr>
          <w:rFonts w:eastAsia="Times New Roman"/>
        </w:rPr>
        <w:t xml:space="preserve">Ve srovnání s minulou vlnou šetření (2020) pozorujeme </w:t>
      </w:r>
      <w:r w:rsidRPr="00680682">
        <w:rPr>
          <w:rFonts w:eastAsia="Times New Roman"/>
          <w:b/>
          <w:bCs/>
        </w:rPr>
        <w:t>pokles</w:t>
      </w:r>
      <w:r w:rsidRPr="00680682">
        <w:rPr>
          <w:rFonts w:eastAsia="Times New Roman"/>
        </w:rPr>
        <w:t xml:space="preserve"> podílu </w:t>
      </w:r>
      <w:r w:rsidRPr="00680682">
        <w:rPr>
          <w:rFonts w:eastAsia="Times New Roman"/>
          <w:b/>
          <w:bCs/>
        </w:rPr>
        <w:t>konzumentů</w:t>
      </w:r>
      <w:r w:rsidRPr="00680682">
        <w:rPr>
          <w:rFonts w:eastAsia="Times New Roman"/>
        </w:rPr>
        <w:t xml:space="preserve"> tichých v české dospělé populaci, ti, kdo tichá vína pijí, je pijí </w:t>
      </w:r>
      <w:r w:rsidRPr="00680682">
        <w:rPr>
          <w:rFonts w:eastAsia="Times New Roman"/>
          <w:b/>
          <w:bCs/>
        </w:rPr>
        <w:t>méně často</w:t>
      </w:r>
      <w:r w:rsidRPr="00680682">
        <w:rPr>
          <w:rFonts w:eastAsia="Times New Roman"/>
        </w:rPr>
        <w:t xml:space="preserve"> a jejich průměrná </w:t>
      </w:r>
      <w:r w:rsidRPr="00680682">
        <w:rPr>
          <w:rFonts w:eastAsia="Times New Roman"/>
          <w:b/>
          <w:bCs/>
        </w:rPr>
        <w:t>spotřeba</w:t>
      </w:r>
      <w:r w:rsidRPr="00680682">
        <w:rPr>
          <w:rFonts w:eastAsia="Times New Roman"/>
        </w:rPr>
        <w:t xml:space="preserve"> se v čase </w:t>
      </w:r>
      <w:r w:rsidRPr="00680682">
        <w:rPr>
          <w:rFonts w:eastAsia="Times New Roman"/>
          <w:b/>
          <w:bCs/>
        </w:rPr>
        <w:t>snížila</w:t>
      </w:r>
      <w:r w:rsidRPr="00680682">
        <w:rPr>
          <w:rFonts w:eastAsia="Times New Roman"/>
        </w:rPr>
        <w:t xml:space="preserve">. </w:t>
      </w:r>
    </w:p>
    <w:p w14:paraId="1336F833" w14:textId="1150949E" w:rsidR="00680682" w:rsidRPr="00680682" w:rsidRDefault="00680682" w:rsidP="00680682">
      <w:pPr>
        <w:spacing w:before="120" w:after="0" w:afterAutospacing="0"/>
        <w:textAlignment w:val="bottom"/>
        <w:rPr>
          <w:rFonts w:eastAsia="Times New Roman"/>
        </w:rPr>
      </w:pPr>
      <w:r w:rsidRPr="00680682">
        <w:rPr>
          <w:rFonts w:eastAsia="Times New Roman"/>
        </w:rPr>
        <w:t xml:space="preserve">Nižší frekvence konzumace se propisuje </w:t>
      </w:r>
      <w:r w:rsidR="00647FFA">
        <w:rPr>
          <w:rFonts w:eastAsia="Times New Roman"/>
        </w:rPr>
        <w:t>d</w:t>
      </w:r>
      <w:r w:rsidRPr="00680682">
        <w:rPr>
          <w:rFonts w:eastAsia="Times New Roman"/>
        </w:rPr>
        <w:t xml:space="preserve">o toho, jak je víno zpřítomněno v myslích spotřebitelů, což se promítá i do jejich </w:t>
      </w:r>
      <w:r w:rsidRPr="00680682">
        <w:rPr>
          <w:rFonts w:eastAsia="Times New Roman"/>
          <w:b/>
          <w:bCs/>
        </w:rPr>
        <w:t>mírně vlažnějšího vztahu k vínu</w:t>
      </w:r>
      <w:r w:rsidRPr="00680682">
        <w:rPr>
          <w:rFonts w:eastAsia="Times New Roman"/>
        </w:rPr>
        <w:t xml:space="preserve"> </w:t>
      </w:r>
      <w:r w:rsidR="00DC5657">
        <w:rPr>
          <w:rFonts w:eastAsia="Times New Roman"/>
        </w:rPr>
        <w:t>(</w:t>
      </w:r>
      <w:r w:rsidRPr="00680682">
        <w:rPr>
          <w:rFonts w:eastAsia="Times New Roman"/>
        </w:rPr>
        <w:t>na úrovni celku</w:t>
      </w:r>
      <w:r w:rsidR="00DC5657">
        <w:rPr>
          <w:rFonts w:eastAsia="Times New Roman"/>
        </w:rPr>
        <w:t>)</w:t>
      </w:r>
      <w:r w:rsidRPr="00680682">
        <w:rPr>
          <w:rFonts w:eastAsia="Times New Roman"/>
        </w:rPr>
        <w:t xml:space="preserve"> ve srovnání s minulým měřením. Ve srovnání s rokem 2020 se konzumenti o víno o něco méně zajímají, ubylo edukovanějších konzumentů</w:t>
      </w:r>
      <w:r w:rsidR="00DC5657">
        <w:rPr>
          <w:rFonts w:eastAsia="Times New Roman"/>
        </w:rPr>
        <w:t xml:space="preserve">, </w:t>
      </w:r>
      <w:r w:rsidRPr="00680682">
        <w:rPr>
          <w:rFonts w:eastAsia="Times New Roman"/>
        </w:rPr>
        <w:t>silných konzumentů a osob s velmi pozitivním až exaltovaným vztahem k vínu.</w:t>
      </w:r>
      <w:r w:rsidR="00DA5CB2">
        <w:rPr>
          <w:rFonts w:eastAsia="Times New Roman"/>
        </w:rPr>
        <w:t xml:space="preserve"> </w:t>
      </w:r>
    </w:p>
    <w:p w14:paraId="3EDC84FC" w14:textId="77777777" w:rsidR="00680682" w:rsidRPr="00680682" w:rsidRDefault="00680682" w:rsidP="00680682">
      <w:pPr>
        <w:spacing w:before="120" w:after="0" w:afterAutospacing="0"/>
        <w:rPr>
          <w:rFonts w:eastAsia="Times New Roman"/>
        </w:rPr>
      </w:pPr>
      <w:r w:rsidRPr="00680682">
        <w:rPr>
          <w:rFonts w:eastAsia="Times New Roman"/>
        </w:rPr>
        <w:t xml:space="preserve">Na druhou stranu vnímání tichého jako nápoje je v české společnosti i nadále </w:t>
      </w:r>
      <w:r w:rsidRPr="00680682">
        <w:rPr>
          <w:rFonts w:eastAsia="Times New Roman"/>
          <w:b/>
          <w:bCs/>
        </w:rPr>
        <w:t>pozitivní</w:t>
      </w:r>
      <w:r w:rsidRPr="00680682">
        <w:rPr>
          <w:rFonts w:eastAsia="Times New Roman"/>
        </w:rPr>
        <w:t xml:space="preserve"> a víno u konzumentů i nadále vyvolává </w:t>
      </w:r>
      <w:r w:rsidRPr="00680682">
        <w:rPr>
          <w:rFonts w:eastAsia="Times New Roman"/>
          <w:b/>
          <w:bCs/>
        </w:rPr>
        <w:t>řadu pozitivních asociací</w:t>
      </w:r>
      <w:r w:rsidRPr="00680682">
        <w:rPr>
          <w:rFonts w:eastAsia="Times New Roman"/>
        </w:rPr>
        <w:t xml:space="preserve">, což dává dobrý základ pro jeho další propagaci. </w:t>
      </w:r>
    </w:p>
    <w:p w14:paraId="2CE683D3" w14:textId="77777777" w:rsidR="00680682" w:rsidRPr="00680682" w:rsidRDefault="00680682" w:rsidP="00680682">
      <w:pPr>
        <w:spacing w:before="120" w:after="0" w:afterAutospacing="0"/>
        <w:rPr>
          <w:rFonts w:eastAsia="Times New Roman"/>
        </w:rPr>
      </w:pPr>
    </w:p>
    <w:p w14:paraId="225C0C0C" w14:textId="77777777" w:rsidR="00680682" w:rsidRPr="00680682" w:rsidRDefault="00680682" w:rsidP="00680682">
      <w:pPr>
        <w:spacing w:before="120" w:after="0" w:afterAutospacing="0"/>
        <w:textAlignment w:val="bottom"/>
        <w:rPr>
          <w:rFonts w:eastAsia="Times New Roman"/>
          <w:b/>
          <w:bCs/>
        </w:rPr>
      </w:pPr>
      <w:r w:rsidRPr="00680682">
        <w:rPr>
          <w:rFonts w:eastAsia="Times New Roman"/>
          <w:b/>
          <w:bCs/>
        </w:rPr>
        <w:t>Výzvy / rizika – pozvolný úbytek konzumentů a klesající konzumace tichých vín</w:t>
      </w:r>
    </w:p>
    <w:p w14:paraId="4046EC65" w14:textId="77777777" w:rsidR="00680682" w:rsidRPr="00680682" w:rsidRDefault="00680682" w:rsidP="00680682">
      <w:pPr>
        <w:spacing w:before="120" w:after="0" w:afterAutospacing="0"/>
        <w:textAlignment w:val="bottom"/>
        <w:rPr>
          <w:rFonts w:eastAsia="Times New Roman"/>
          <w:u w:val="single"/>
        </w:rPr>
      </w:pPr>
      <w:r w:rsidRPr="00680682">
        <w:rPr>
          <w:rFonts w:eastAsia="Times New Roman"/>
          <w:u w:val="single"/>
        </w:rPr>
        <w:t>Nedostatečná generační obměna u konzumentů vína?</w:t>
      </w:r>
    </w:p>
    <w:p w14:paraId="6E5316B5" w14:textId="4206203D" w:rsidR="00647FFA" w:rsidRPr="00680682" w:rsidRDefault="00680682" w:rsidP="00646AAC">
      <w:pPr>
        <w:spacing w:before="120" w:after="0" w:afterAutospacing="0"/>
      </w:pPr>
      <w:r w:rsidRPr="00680682">
        <w:t xml:space="preserve">V našich datech je patrná slabší konzumace tichého vína u </w:t>
      </w:r>
      <w:r w:rsidRPr="00680682">
        <w:rPr>
          <w:b/>
          <w:bCs/>
        </w:rPr>
        <w:t>mladých</w:t>
      </w:r>
      <w:r w:rsidRPr="00680682">
        <w:t xml:space="preserve"> lidí ve věku 18-24 let. Mladí lidé pijí tiché víno pijí v menší míře, zatímco část starších konzumentů s přibývajícím věkem víno opouští či přestává konzumovat alkohol úplně</w:t>
      </w:r>
      <w:r w:rsidR="00380DD3">
        <w:t xml:space="preserve">. Odcházející starší konzumenti tak patrně </w:t>
      </w:r>
      <w:r w:rsidRPr="00680682">
        <w:t xml:space="preserve">nejsou v odpovídající míře nahrazováni nastupující mladou generací konzumentů. </w:t>
      </w:r>
    </w:p>
    <w:p w14:paraId="03378FBD" w14:textId="77777777" w:rsidR="00680682" w:rsidRPr="00680682" w:rsidRDefault="00680682" w:rsidP="00680682">
      <w:pPr>
        <w:spacing w:before="120" w:after="0" w:afterAutospacing="0"/>
      </w:pPr>
    </w:p>
    <w:p w14:paraId="0591F3BF" w14:textId="77777777" w:rsidR="00680682" w:rsidRPr="00680682" w:rsidRDefault="00680682" w:rsidP="00680682">
      <w:pPr>
        <w:spacing w:before="120" w:after="0" w:afterAutospacing="0"/>
        <w:rPr>
          <w:u w:val="single"/>
        </w:rPr>
      </w:pPr>
      <w:r w:rsidRPr="00680682">
        <w:rPr>
          <w:u w:val="single"/>
        </w:rPr>
        <w:t>Menší konzumace alkoholu obecně</w:t>
      </w:r>
    </w:p>
    <w:p w14:paraId="4B408EB3" w14:textId="74BC9A2F" w:rsidR="00680682" w:rsidRPr="00680682" w:rsidRDefault="00680682" w:rsidP="00680682">
      <w:pPr>
        <w:spacing w:before="120" w:after="0" w:afterAutospacing="0"/>
        <w:textAlignment w:val="bottom"/>
      </w:pPr>
      <w:r w:rsidRPr="00680682">
        <w:t xml:space="preserve">Poklesy v konzumaci vína mohou být také odrazem menší konzumace alkoholu obecně alespoň u části populace </w:t>
      </w:r>
      <w:r w:rsidR="00163CB9">
        <w:t>–</w:t>
      </w:r>
      <w:r w:rsidRPr="00680682">
        <w:t xml:space="preserve"> 41 % konzumentů alkoholu uvádí, že ve srovnání s obdobím před 5 lety alkohol pije méně </w:t>
      </w:r>
      <w:r w:rsidRPr="00680682">
        <w:br/>
        <w:t>(15 % více, 42 % stejně)</w:t>
      </w:r>
      <w:r w:rsidR="00646AAC">
        <w:t>.</w:t>
      </w:r>
      <w:r w:rsidRPr="00680682">
        <w:t xml:space="preserve"> </w:t>
      </w:r>
    </w:p>
    <w:p w14:paraId="06AF4F39" w14:textId="77777777" w:rsidR="00680682" w:rsidRPr="00680682" w:rsidRDefault="00680682" w:rsidP="00680682">
      <w:pPr>
        <w:spacing w:before="120" w:after="0" w:afterAutospacing="0"/>
        <w:textAlignment w:val="bottom"/>
      </w:pPr>
    </w:p>
    <w:p w14:paraId="0E7EFEF9" w14:textId="77777777" w:rsidR="00680682" w:rsidRPr="00680682" w:rsidRDefault="00680682" w:rsidP="00680682">
      <w:pPr>
        <w:spacing w:before="120" w:after="0" w:afterAutospacing="0"/>
        <w:textAlignment w:val="bottom"/>
        <w:rPr>
          <w:u w:val="single"/>
        </w:rPr>
      </w:pPr>
      <w:r w:rsidRPr="00680682">
        <w:rPr>
          <w:u w:val="single"/>
        </w:rPr>
        <w:t xml:space="preserve">Riziko substituce tichých vín </w:t>
      </w:r>
    </w:p>
    <w:p w14:paraId="390851F3" w14:textId="1D050798" w:rsidR="00680682" w:rsidRPr="00680682" w:rsidRDefault="00380DD3" w:rsidP="00680682">
      <w:pPr>
        <w:spacing w:before="120" w:after="0" w:afterAutospacing="0"/>
        <w:textAlignment w:val="bottom"/>
      </w:pPr>
      <w:r w:rsidRPr="00647FFA">
        <w:rPr>
          <w:b/>
          <w:bCs/>
        </w:rPr>
        <w:t>P</w:t>
      </w:r>
      <w:r w:rsidR="00680682" w:rsidRPr="00647FFA">
        <w:rPr>
          <w:b/>
          <w:bCs/>
        </w:rPr>
        <w:t>ětina konzumentů</w:t>
      </w:r>
      <w:r w:rsidR="00680682" w:rsidRPr="00680682">
        <w:t xml:space="preserve"> vína uvádí, že v uplynulých 5 letech omezili konzumaci tichého vína ve prospěch </w:t>
      </w:r>
      <w:r w:rsidR="00680682" w:rsidRPr="00680682">
        <w:rPr>
          <w:b/>
          <w:bCs/>
        </w:rPr>
        <w:t xml:space="preserve">jemně perlivých vín typu </w:t>
      </w:r>
      <w:r w:rsidR="00680682" w:rsidRPr="00647FFA">
        <w:rPr>
          <w:b/>
          <w:bCs/>
        </w:rPr>
        <w:t>Prosecco</w:t>
      </w:r>
      <w:r w:rsidR="00680682" w:rsidRPr="00380DD3">
        <w:t xml:space="preserve"> / Frizzante</w:t>
      </w:r>
      <w:r w:rsidR="00680682" w:rsidRPr="00680682">
        <w:t>, (22 % ve prospěch piva či jiného alkoholu). Positioning tichých a jemně perlivých vín je v myslích spotřebitelů podobný.</w:t>
      </w:r>
    </w:p>
    <w:p w14:paraId="0F3CB9A9" w14:textId="5D7E4A72" w:rsidR="00680682" w:rsidRPr="00680682" w:rsidRDefault="00680682" w:rsidP="00680682">
      <w:pPr>
        <w:spacing w:before="120" w:after="0" w:afterAutospacing="0"/>
      </w:pPr>
      <w:r w:rsidRPr="00680682">
        <w:t xml:space="preserve">U </w:t>
      </w:r>
      <w:r w:rsidRPr="00380DD3">
        <w:t>mladých</w:t>
      </w:r>
      <w:r w:rsidRPr="00680682">
        <w:t xml:space="preserve"> konzumentů </w:t>
      </w:r>
      <w:r w:rsidR="00380DD3">
        <w:t xml:space="preserve">pak </w:t>
      </w:r>
      <w:r w:rsidRPr="00680682">
        <w:t xml:space="preserve">tichá vína čelí zvýšené konkurenci dalších alko nápojů jako jsou </w:t>
      </w:r>
      <w:r w:rsidRPr="00380DD3">
        <w:t>radlery</w:t>
      </w:r>
      <w:r w:rsidRPr="00680682">
        <w:t xml:space="preserve">, </w:t>
      </w:r>
      <w:r w:rsidRPr="00380DD3">
        <w:t>cider</w:t>
      </w:r>
      <w:r w:rsidRPr="00680682">
        <w:t xml:space="preserve"> či </w:t>
      </w:r>
      <w:r w:rsidRPr="00380DD3">
        <w:t>míchané alko nápoje,</w:t>
      </w:r>
      <w:r w:rsidRPr="00680682">
        <w:t xml:space="preserve"> které mladí ve srovnání s celkem pijí nadprůměrně.</w:t>
      </w:r>
      <w:r w:rsidR="00DA5CB2">
        <w:t xml:space="preserve"> </w:t>
      </w:r>
    </w:p>
    <w:p w14:paraId="27AB4ED4" w14:textId="77777777" w:rsidR="00680682" w:rsidRPr="00680682" w:rsidRDefault="00680682" w:rsidP="00680682">
      <w:pPr>
        <w:spacing w:before="120" w:after="0" w:afterAutospacing="0"/>
        <w:textAlignment w:val="bottom"/>
        <w:rPr>
          <w:rFonts w:eastAsia="Times New Roman"/>
        </w:rPr>
      </w:pPr>
    </w:p>
    <w:p w14:paraId="71FBEAF6" w14:textId="77777777" w:rsidR="00680682" w:rsidRPr="00680682" w:rsidRDefault="00680682" w:rsidP="00680682">
      <w:pPr>
        <w:spacing w:before="120" w:after="0" w:afterAutospacing="0"/>
        <w:textAlignment w:val="bottom"/>
        <w:rPr>
          <w:rFonts w:eastAsia="Times New Roman"/>
          <w:u w:val="single"/>
        </w:rPr>
      </w:pPr>
      <w:r w:rsidRPr="00680682">
        <w:rPr>
          <w:rFonts w:eastAsia="Times New Roman"/>
          <w:u w:val="single"/>
        </w:rPr>
        <w:t>Tiché víno – příliš elegantní pro běžnou konzumaci?</w:t>
      </w:r>
    </w:p>
    <w:p w14:paraId="6871D84D" w14:textId="7AF3C5A1" w:rsidR="00680682" w:rsidRDefault="00680682" w:rsidP="00680682">
      <w:pPr>
        <w:spacing w:before="120" w:after="0" w:afterAutospacing="0"/>
        <w:rPr>
          <w:rFonts w:eastAsia="Times New Roman"/>
        </w:rPr>
      </w:pPr>
      <w:r w:rsidRPr="00680682">
        <w:rPr>
          <w:rFonts w:eastAsia="Times New Roman"/>
        </w:rPr>
        <w:t>Tiché víno je ve srovnání s pivem spotřebiteli vnímáno jako elegantnější, ušlechtilejší nápoj vhodný pro spíše nevšední příležitosti jako jsou návštěvy, oslavy svátky, v menší míře i pro domácí párovou konzumaci. Toto vnímání patrně podvazuje častější konzumaci tichých vín v běžnějších situacích všedního dne, se kterými si český spotřebitel spojuje zejména pivo. Posílení spojení vína s všednějšími konzumačními situacemi by mohlo vést k častější konzumaci tichých vín alespoň u části spotřebitelů.</w:t>
      </w:r>
    </w:p>
    <w:p w14:paraId="74F1A181" w14:textId="77777777" w:rsidR="00380DD3" w:rsidRPr="00680682" w:rsidRDefault="00380DD3" w:rsidP="00680682">
      <w:pPr>
        <w:spacing w:before="120" w:after="0" w:afterAutospacing="0"/>
        <w:rPr>
          <w:rFonts w:eastAsia="Times New Roman"/>
        </w:rPr>
      </w:pPr>
    </w:p>
    <w:p w14:paraId="57FAD4BD" w14:textId="0631AA0E" w:rsidR="00680682" w:rsidRPr="00680682" w:rsidRDefault="00680682" w:rsidP="00680682">
      <w:pPr>
        <w:spacing w:before="120" w:after="0" w:afterAutospacing="0"/>
        <w:rPr>
          <w:rFonts w:eastAsia="Times New Roman"/>
          <w:b/>
          <w:bCs/>
        </w:rPr>
      </w:pPr>
      <w:r w:rsidRPr="00680682">
        <w:rPr>
          <w:rFonts w:eastAsia="Times New Roman"/>
          <w:b/>
          <w:bCs/>
        </w:rPr>
        <w:t>Naše vína, značka VMVČ</w:t>
      </w:r>
    </w:p>
    <w:p w14:paraId="4CC03BE3" w14:textId="58A47976" w:rsidR="00680682" w:rsidRPr="00680682" w:rsidRDefault="00380DD3" w:rsidP="00680682">
      <w:pPr>
        <w:spacing w:before="120" w:after="0" w:afterAutospacing="0"/>
        <w:textAlignment w:val="bottom"/>
        <w:rPr>
          <w:rFonts w:eastAsia="Times New Roman"/>
        </w:rPr>
      </w:pPr>
      <w:r>
        <w:rPr>
          <w:rFonts w:eastAsia="Times New Roman"/>
        </w:rPr>
        <w:t>K</w:t>
      </w:r>
      <w:r w:rsidR="00F9690C" w:rsidRPr="00DA5098">
        <w:rPr>
          <w:rFonts w:eastAsia="Times New Roman"/>
        </w:rPr>
        <w:t xml:space="preserve">onzumenti </w:t>
      </w:r>
      <w:r w:rsidR="00680682" w:rsidRPr="00680682">
        <w:rPr>
          <w:rFonts w:eastAsia="Times New Roman"/>
        </w:rPr>
        <w:t xml:space="preserve">o tuzemských vínech </w:t>
      </w:r>
      <w:r w:rsidR="00F9690C" w:rsidRPr="00DA5098">
        <w:rPr>
          <w:rFonts w:eastAsia="Times New Roman"/>
        </w:rPr>
        <w:t>mají</w:t>
      </w:r>
      <w:r w:rsidR="00680682" w:rsidRPr="00680682">
        <w:rPr>
          <w:rFonts w:eastAsia="Times New Roman"/>
        </w:rPr>
        <w:t xml:space="preserve"> dlouhodobě</w:t>
      </w:r>
      <w:r w:rsidR="00F9690C" w:rsidRPr="00DA5098">
        <w:rPr>
          <w:rFonts w:eastAsia="Times New Roman"/>
        </w:rPr>
        <w:t xml:space="preserve"> </w:t>
      </w:r>
      <w:r w:rsidR="00F9690C" w:rsidRPr="00DA5098">
        <w:rPr>
          <w:rFonts w:eastAsia="Times New Roman"/>
          <w:b/>
          <w:bCs/>
        </w:rPr>
        <w:t>dobré mínění</w:t>
      </w:r>
      <w:r w:rsidR="00680682" w:rsidRPr="00680682">
        <w:rPr>
          <w:rFonts w:eastAsia="Times New Roman"/>
        </w:rPr>
        <w:t xml:space="preserve"> a většinově preferují je před zahraničními. </w:t>
      </w:r>
      <w:r w:rsidR="00F9690C" w:rsidRPr="00DA5098">
        <w:rPr>
          <w:rFonts w:eastAsia="Times New Roman"/>
        </w:rPr>
        <w:t xml:space="preserve">Vedle tradičně vnímané kvality a dobré chuti našich vín je jejich hodnotou i </w:t>
      </w:r>
      <w:r w:rsidR="00F9690C" w:rsidRPr="00DA5098">
        <w:rPr>
          <w:rFonts w:eastAsia="Times New Roman"/>
          <w:b/>
          <w:bCs/>
        </w:rPr>
        <w:t xml:space="preserve">domácí původ </w:t>
      </w:r>
      <w:r w:rsidR="00F9690C" w:rsidRPr="00DA5098">
        <w:rPr>
          <w:rFonts w:eastAsia="Times New Roman"/>
        </w:rPr>
        <w:t xml:space="preserve">– </w:t>
      </w:r>
      <w:r w:rsidR="00F9690C" w:rsidRPr="00DA5098">
        <w:rPr>
          <w:rFonts w:eastAsia="Times New Roman"/>
          <w:b/>
          <w:bCs/>
        </w:rPr>
        <w:t>vinný</w:t>
      </w:r>
      <w:r w:rsidR="00F9690C" w:rsidRPr="00DA5098">
        <w:rPr>
          <w:rFonts w:eastAsia="Times New Roman"/>
        </w:rPr>
        <w:t xml:space="preserve"> </w:t>
      </w:r>
      <w:r w:rsidR="00F9690C" w:rsidRPr="00DA5098">
        <w:rPr>
          <w:rFonts w:eastAsia="Times New Roman"/>
          <w:b/>
          <w:bCs/>
        </w:rPr>
        <w:t>patriotismus</w:t>
      </w:r>
      <w:r w:rsidR="00F9690C" w:rsidRPr="00DA5098">
        <w:rPr>
          <w:rFonts w:eastAsia="Times New Roman"/>
        </w:rPr>
        <w:t xml:space="preserve"> se nyní jeví </w:t>
      </w:r>
      <w:r w:rsidR="00F9690C" w:rsidRPr="00DA5098">
        <w:rPr>
          <w:rFonts w:eastAsia="Times New Roman"/>
          <w:b/>
          <w:bCs/>
        </w:rPr>
        <w:t>silnější</w:t>
      </w:r>
      <w:r w:rsidR="00F9690C" w:rsidRPr="00DA5098">
        <w:rPr>
          <w:rFonts w:eastAsia="Times New Roman"/>
        </w:rPr>
        <w:t xml:space="preserve"> než v minulosti. </w:t>
      </w:r>
    </w:p>
    <w:p w14:paraId="05C65C85" w14:textId="41CFF58F" w:rsidR="00680682" w:rsidRPr="00680682" w:rsidRDefault="00680682" w:rsidP="00680682">
      <w:pPr>
        <w:spacing w:before="120" w:after="0" w:afterAutospacing="0"/>
        <w:textAlignment w:val="bottom"/>
        <w:rPr>
          <w:rFonts w:eastAsia="Times New Roman"/>
        </w:rPr>
      </w:pPr>
      <w:r w:rsidRPr="00680682">
        <w:rPr>
          <w:rFonts w:eastAsia="Times New Roman"/>
        </w:rPr>
        <w:lastRenderedPageBreak/>
        <w:t xml:space="preserve">Značka VMVČ má u českých konzumentů vína dobrou pozici. Disponuje poměrně vysokou mírou známosti, u spotřebitelů vyvolává pozitivní emoce, pozitivně </w:t>
      </w:r>
      <w:r w:rsidR="00380DD3">
        <w:rPr>
          <w:rFonts w:eastAsia="Times New Roman"/>
        </w:rPr>
        <w:t xml:space="preserve">je </w:t>
      </w:r>
      <w:r w:rsidRPr="00680682">
        <w:rPr>
          <w:rFonts w:eastAsia="Times New Roman"/>
        </w:rPr>
        <w:t>ovlivňuje k nákupu tuzemských (označených) vín. Samotná vína VMVČ jsou spjata s kvalitou, poctivostí, dobrou / vyhovující chutí a v posledních letech silně s prací našich vinařů a pocity hrdosti na naše vína a vinaře.</w:t>
      </w:r>
      <w:r w:rsidR="00DA5CB2">
        <w:rPr>
          <w:rFonts w:eastAsia="Times New Roman"/>
        </w:rPr>
        <w:t xml:space="preserve"> </w:t>
      </w:r>
    </w:p>
    <w:p w14:paraId="25D800C2" w14:textId="77777777" w:rsidR="00F9690C" w:rsidRPr="00DA5098" w:rsidRDefault="00F9690C" w:rsidP="00680682">
      <w:pPr>
        <w:spacing w:before="120" w:after="0" w:afterAutospacing="0"/>
        <w:textAlignment w:val="bottom"/>
        <w:rPr>
          <w:rFonts w:eastAsia="Times New Roman"/>
        </w:rPr>
      </w:pPr>
    </w:p>
    <w:p w14:paraId="6AA1CCEB" w14:textId="77777777" w:rsidR="00680682" w:rsidRPr="00680682" w:rsidRDefault="00680682" w:rsidP="00680682">
      <w:pPr>
        <w:spacing w:before="120" w:after="0" w:afterAutospacing="0"/>
        <w:textAlignment w:val="bottom"/>
        <w:rPr>
          <w:u w:val="single"/>
        </w:rPr>
      </w:pPr>
      <w:r w:rsidRPr="00680682">
        <w:rPr>
          <w:u w:val="single"/>
        </w:rPr>
        <w:t>Laxních 33 %</w:t>
      </w:r>
    </w:p>
    <w:p w14:paraId="5C3F4749" w14:textId="0EA1646B" w:rsidR="00F9690C" w:rsidRDefault="00680682" w:rsidP="00680682">
      <w:pPr>
        <w:spacing w:before="120" w:after="0" w:afterAutospacing="0"/>
      </w:pPr>
      <w:r w:rsidRPr="00680682">
        <w:t>Data z různých výzkumů realizovaných ag. FOCUS ro Vinařský fond pak ukazují, že je zde stále přibližně třetina konzumentů vína, kteří víno z hlediska původu neřeší, je jim to jedno. To představuje potenciál pro další působení značky.</w:t>
      </w:r>
      <w:r w:rsidR="00DA5CB2">
        <w:t xml:space="preserve"> </w:t>
      </w:r>
      <w:r w:rsidRPr="00680682">
        <w:t xml:space="preserve"> </w:t>
      </w:r>
    </w:p>
    <w:p w14:paraId="6E893A67" w14:textId="21928239" w:rsidR="00F9690C" w:rsidRDefault="00F9690C" w:rsidP="00680682">
      <w:pPr>
        <w:spacing w:before="120" w:after="0" w:afterAutospacing="0"/>
      </w:pPr>
    </w:p>
    <w:p w14:paraId="029E954A" w14:textId="77777777" w:rsidR="00680682" w:rsidRPr="00680682" w:rsidRDefault="00680682" w:rsidP="00680682">
      <w:pPr>
        <w:spacing w:before="120" w:after="0" w:afterAutospacing="0"/>
      </w:pPr>
    </w:p>
    <w:p w14:paraId="553D09AF" w14:textId="749ACBB4" w:rsidR="00680682" w:rsidRPr="00680682" w:rsidRDefault="00680682" w:rsidP="006E4A45">
      <w:pPr>
        <w:pStyle w:val="Nadpis1"/>
        <w:shd w:val="clear" w:color="auto" w:fill="F2F2F2" w:themeFill="background1" w:themeFillShade="F2"/>
      </w:pPr>
      <w:r>
        <w:t xml:space="preserve">DIFERENCOVANÝ POHLED NA SPOTŘEBITELE – </w:t>
      </w:r>
      <w:r w:rsidR="00290371">
        <w:t>TYPOLOGIE ČESKÝCH KONZUMENTŮ TICHÉHO VÍNA</w:t>
      </w:r>
    </w:p>
    <w:p w14:paraId="735FB8CB" w14:textId="18AF51ED" w:rsidR="00680682" w:rsidRDefault="00647FFA" w:rsidP="00646AAC">
      <w:pPr>
        <w:spacing w:before="240" w:after="0" w:afterAutospacing="0"/>
      </w:pPr>
      <w:r w:rsidRPr="00646AAC">
        <w:t>V</w:t>
      </w:r>
      <w:r w:rsidR="00646AAC" w:rsidRPr="00646AAC">
        <w:t> aktuálním segmentačním</w:t>
      </w:r>
      <w:r w:rsidRPr="00646AAC">
        <w:t xml:space="preserve"> výzkumu (N 1549) jsme identifikovali následující typy konzumentů vína</w:t>
      </w:r>
      <w:r w:rsidR="00646AAC">
        <w:t>:</w:t>
      </w:r>
    </w:p>
    <w:p w14:paraId="7D9DCD37" w14:textId="77777777" w:rsidR="00646AAC" w:rsidRPr="00646AAC" w:rsidRDefault="00646AAC" w:rsidP="00680682">
      <w:pPr>
        <w:spacing w:before="120" w:after="0" w:afterAutospacing="0"/>
      </w:pPr>
    </w:p>
    <w:p w14:paraId="12DE9BAC" w14:textId="51CED0EB" w:rsidR="00290371" w:rsidRPr="00290371" w:rsidRDefault="00290371" w:rsidP="00680682">
      <w:pPr>
        <w:spacing w:before="120" w:after="0" w:afterAutospacing="0"/>
        <w:rPr>
          <w:b/>
          <w:bCs/>
          <w:sz w:val="24"/>
          <w:szCs w:val="24"/>
        </w:rPr>
      </w:pPr>
      <w:r w:rsidRPr="00290371">
        <w:rPr>
          <w:b/>
          <w:bCs/>
          <w:sz w:val="24"/>
          <w:szCs w:val="24"/>
        </w:rPr>
        <w:t>Stručná charakteristika základních parametrů jednotlivých segmentů</w:t>
      </w:r>
    </w:p>
    <w:p w14:paraId="701396E6" w14:textId="54486919" w:rsidR="00680682" w:rsidRDefault="00290371" w:rsidP="008E11CA">
      <w:pPr>
        <w:spacing w:before="120" w:after="0" w:afterAutospacing="0"/>
        <w:jc w:val="center"/>
      </w:pPr>
      <w:r>
        <w:rPr>
          <w:noProof/>
        </w:rPr>
        <w:drawing>
          <wp:inline distT="0" distB="0" distL="0" distR="0" wp14:anchorId="635169BB" wp14:editId="24AE977A">
            <wp:extent cx="5760000" cy="3361646"/>
            <wp:effectExtent l="0" t="0" r="0" b="0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4" t="21846"/>
                    <a:stretch/>
                  </pic:blipFill>
                  <pic:spPr bwMode="auto">
                    <a:xfrm>
                      <a:off x="0" y="0"/>
                      <a:ext cx="5760000" cy="3361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F4C928" w14:textId="4F671EC6" w:rsidR="00290371" w:rsidRDefault="00290371" w:rsidP="00680682">
      <w:pPr>
        <w:spacing w:before="120" w:after="0" w:afterAutospacing="0"/>
      </w:pPr>
    </w:p>
    <w:p w14:paraId="1C88C299" w14:textId="55B8B96D" w:rsidR="00290371" w:rsidRDefault="00290371" w:rsidP="00290371">
      <w:pPr>
        <w:pStyle w:val="nadpis20"/>
      </w:pPr>
      <w:r>
        <w:t>Edukovaní</w:t>
      </w:r>
    </w:p>
    <w:p w14:paraId="4A27B363" w14:textId="63F8111F" w:rsidR="00290371" w:rsidRPr="00290371" w:rsidRDefault="00290371" w:rsidP="008E11CA">
      <w:pPr>
        <w:spacing w:after="0" w:afterAutospacing="0"/>
      </w:pPr>
      <w:r w:rsidRPr="00290371">
        <w:t xml:space="preserve">Segment tvoří </w:t>
      </w:r>
      <w:r w:rsidRPr="00290371">
        <w:rPr>
          <w:b/>
          <w:bCs/>
        </w:rPr>
        <w:t xml:space="preserve">silní a pravidelní konzumenti </w:t>
      </w:r>
      <w:r w:rsidRPr="00290371">
        <w:t xml:space="preserve">s </w:t>
      </w:r>
      <w:r w:rsidRPr="00290371">
        <w:rPr>
          <w:b/>
          <w:bCs/>
        </w:rPr>
        <w:t xml:space="preserve">velmi pozitivním vztahem </w:t>
      </w:r>
      <w:r w:rsidRPr="00290371">
        <w:t xml:space="preserve">k vínu. O víno se ve </w:t>
      </w:r>
      <w:r w:rsidRPr="00290371">
        <w:rPr>
          <w:b/>
          <w:bCs/>
        </w:rPr>
        <w:t xml:space="preserve">zvýšené míře </w:t>
      </w:r>
      <w:r w:rsidRPr="00290371">
        <w:t>aktivně</w:t>
      </w:r>
      <w:r w:rsidRPr="00290371">
        <w:rPr>
          <w:b/>
          <w:bCs/>
        </w:rPr>
        <w:t xml:space="preserve"> zajímají</w:t>
      </w:r>
      <w:r w:rsidRPr="00290371">
        <w:t>, nejedná se ovšem o většinové charakteristiky segmentu. V kontextu dalších alkoholických nápojů má u nich</w:t>
      </w:r>
      <w:r w:rsidR="00FB785C">
        <w:t xml:space="preserve"> tiché</w:t>
      </w:r>
      <w:r w:rsidRPr="00290371">
        <w:t xml:space="preserve"> </w:t>
      </w:r>
      <w:r w:rsidRPr="00290371">
        <w:rPr>
          <w:b/>
          <w:bCs/>
        </w:rPr>
        <w:t>víno výsadní postavení</w:t>
      </w:r>
      <w:r w:rsidR="00A3359E" w:rsidRPr="00FB785C">
        <w:t>.</w:t>
      </w:r>
      <w:r w:rsidR="00A3359E" w:rsidRPr="00A3359E">
        <w:rPr>
          <w:b/>
          <w:bCs/>
        </w:rPr>
        <w:t xml:space="preserve"> </w:t>
      </w:r>
      <w:r w:rsidRPr="00290371">
        <w:t xml:space="preserve">Víno </w:t>
      </w:r>
      <w:r w:rsidRPr="00290371">
        <w:rPr>
          <w:b/>
          <w:bCs/>
        </w:rPr>
        <w:t>pijí</w:t>
      </w:r>
      <w:r w:rsidRPr="00290371">
        <w:t xml:space="preserve"> v </w:t>
      </w:r>
      <w:r w:rsidRPr="00290371">
        <w:rPr>
          <w:b/>
          <w:bCs/>
        </w:rPr>
        <w:t>mnoha situacích a při různých příležitostech</w:t>
      </w:r>
      <w:r w:rsidRPr="00290371">
        <w:t xml:space="preserve">, doma, venku i v restauračních zařízeních. K jeho konzumaci </w:t>
      </w:r>
      <w:r w:rsidRPr="00290371">
        <w:rPr>
          <w:b/>
          <w:bCs/>
        </w:rPr>
        <w:t>nepotřebují speciální příležitost</w:t>
      </w:r>
      <w:r w:rsidRPr="00290371">
        <w:t xml:space="preserve">, sklenku vína si dají na relax či pohodu i v běžných okamžicích všedního dne. Kromě chuťového </w:t>
      </w:r>
      <w:r w:rsidRPr="00290371">
        <w:lastRenderedPageBreak/>
        <w:t xml:space="preserve">prožitku, prostředku uvolnění či navození veselí je víno pro ně také </w:t>
      </w:r>
      <w:r w:rsidRPr="00290371">
        <w:rPr>
          <w:b/>
          <w:bCs/>
        </w:rPr>
        <w:t>prostorem pro hledání, zkoušení a objevování</w:t>
      </w:r>
      <w:r w:rsidRPr="00290371">
        <w:t xml:space="preserve">. Důležitá je pro ně i </w:t>
      </w:r>
      <w:r w:rsidRPr="00290371">
        <w:rPr>
          <w:b/>
          <w:bCs/>
        </w:rPr>
        <w:t>párová konzumace</w:t>
      </w:r>
      <w:r w:rsidRPr="00290371">
        <w:t>.</w:t>
      </w:r>
    </w:p>
    <w:p w14:paraId="37D36026" w14:textId="5D80B19F" w:rsidR="00290371" w:rsidRDefault="00A3359E" w:rsidP="008E11CA">
      <w:pPr>
        <w:spacing w:after="0" w:afterAutospacing="0"/>
      </w:pPr>
      <w:r>
        <w:t>M</w:t>
      </w:r>
      <w:r w:rsidR="00290371" w:rsidRPr="00290371">
        <w:t xml:space="preserve">ají </w:t>
      </w:r>
      <w:r w:rsidR="00290371" w:rsidRPr="00290371">
        <w:rPr>
          <w:b/>
          <w:bCs/>
        </w:rPr>
        <w:t>silný vztah ke kvalitnímu vínu</w:t>
      </w:r>
      <w:r w:rsidR="00290371" w:rsidRPr="00290371">
        <w:t xml:space="preserve">, za které si neváhají </w:t>
      </w:r>
      <w:r w:rsidR="00290371" w:rsidRPr="00290371">
        <w:rPr>
          <w:b/>
          <w:bCs/>
        </w:rPr>
        <w:t>připlatit</w:t>
      </w:r>
      <w:r w:rsidR="00290371" w:rsidRPr="00290371">
        <w:t xml:space="preserve">. Víno většinově kupují ve </w:t>
      </w:r>
      <w:r w:rsidR="00290371" w:rsidRPr="00290371">
        <w:rPr>
          <w:b/>
          <w:bCs/>
        </w:rPr>
        <w:t xml:space="preserve">specializovaných nákupních kanálech </w:t>
      </w:r>
      <w:r w:rsidR="00290371" w:rsidRPr="00290371">
        <w:t>(vinotéky, od vinaře</w:t>
      </w:r>
      <w:r>
        <w:t xml:space="preserve">) </w:t>
      </w:r>
      <w:r w:rsidR="00290371" w:rsidRPr="00290371">
        <w:t xml:space="preserve">využívají i supermarkety, ovšem v menší míře než ostatní. Při výběru vína se zaměřují na </w:t>
      </w:r>
      <w:r w:rsidR="00290371" w:rsidRPr="00290371">
        <w:rPr>
          <w:b/>
          <w:bCs/>
        </w:rPr>
        <w:t>kvalitu a</w:t>
      </w:r>
      <w:r w:rsidR="00290371" w:rsidRPr="00290371">
        <w:t xml:space="preserve"> </w:t>
      </w:r>
      <w:r w:rsidR="00290371" w:rsidRPr="00290371">
        <w:rPr>
          <w:b/>
          <w:bCs/>
        </w:rPr>
        <w:t>atributy samotného vína</w:t>
      </w:r>
      <w:r w:rsidR="00290371" w:rsidRPr="00290371">
        <w:t xml:space="preserve">, zohledňují svou </w:t>
      </w:r>
      <w:r w:rsidR="00290371" w:rsidRPr="00290371">
        <w:rPr>
          <w:b/>
          <w:bCs/>
        </w:rPr>
        <w:t>předchozí zkušenost</w:t>
      </w:r>
      <w:r w:rsidR="00290371" w:rsidRPr="00290371">
        <w:t xml:space="preserve">, současně však také rádi </w:t>
      </w:r>
      <w:r w:rsidR="00290371" w:rsidRPr="00290371">
        <w:rPr>
          <w:b/>
          <w:bCs/>
        </w:rPr>
        <w:t>experimentují</w:t>
      </w:r>
      <w:r w:rsidR="00290371" w:rsidRPr="00290371">
        <w:t xml:space="preserve"> a </w:t>
      </w:r>
      <w:r w:rsidR="00290371" w:rsidRPr="00290371">
        <w:rPr>
          <w:b/>
          <w:bCs/>
        </w:rPr>
        <w:t>zkouší</w:t>
      </w:r>
      <w:r w:rsidR="00290371" w:rsidRPr="00290371">
        <w:t xml:space="preserve"> nová vína (82 %). Nejčastěji konzumují lahvová vína (0,75 l) </w:t>
      </w:r>
      <w:r w:rsidR="00290371" w:rsidRPr="00290371">
        <w:rPr>
          <w:b/>
          <w:bCs/>
        </w:rPr>
        <w:t>střední až vyšší cenové kategorie</w:t>
      </w:r>
      <w:r w:rsidR="00290371" w:rsidRPr="00290371">
        <w:t xml:space="preserve">, ve srovnání s celkem také častěji kupují </w:t>
      </w:r>
      <w:r w:rsidR="00290371" w:rsidRPr="00290371">
        <w:rPr>
          <w:b/>
          <w:bCs/>
        </w:rPr>
        <w:t>sudová vína</w:t>
      </w:r>
      <w:r w:rsidR="00290371" w:rsidRPr="00290371">
        <w:t xml:space="preserve">. </w:t>
      </w:r>
      <w:r w:rsidR="008E11CA">
        <w:t>N</w:t>
      </w:r>
      <w:r w:rsidR="00290371" w:rsidRPr="00290371">
        <w:t>ejsilněji</w:t>
      </w:r>
      <w:r w:rsidR="008E11CA">
        <w:t xml:space="preserve"> ze všech segmentů</w:t>
      </w:r>
      <w:r w:rsidR="00290371" w:rsidRPr="00290371">
        <w:t xml:space="preserve"> </w:t>
      </w:r>
      <w:r w:rsidR="00290371" w:rsidRPr="00290371">
        <w:rPr>
          <w:b/>
          <w:bCs/>
        </w:rPr>
        <w:t>preferují tuzemská vína</w:t>
      </w:r>
      <w:r w:rsidR="00290371" w:rsidRPr="00290371">
        <w:t xml:space="preserve">. </w:t>
      </w:r>
    </w:p>
    <w:p w14:paraId="744EC1C6" w14:textId="77777777" w:rsidR="00F9690C" w:rsidRDefault="00F9690C" w:rsidP="008E11CA">
      <w:pPr>
        <w:spacing w:after="0" w:afterAutospacing="0"/>
        <w:rPr>
          <w:b/>
          <w:bCs/>
        </w:rPr>
      </w:pPr>
    </w:p>
    <w:p w14:paraId="2372F368" w14:textId="6B711492" w:rsidR="00F9690C" w:rsidRDefault="00F9690C" w:rsidP="008E11CA">
      <w:pPr>
        <w:spacing w:after="0" w:afterAutospacing="0"/>
        <w:rPr>
          <w:b/>
          <w:bCs/>
        </w:rPr>
      </w:pPr>
      <w:r>
        <w:rPr>
          <w:noProof/>
        </w:rPr>
        <w:drawing>
          <wp:inline distT="0" distB="0" distL="0" distR="0" wp14:anchorId="70F10B1E" wp14:editId="799D17CF">
            <wp:extent cx="5760000" cy="3249199"/>
            <wp:effectExtent l="0" t="0" r="0" b="8890"/>
            <wp:docPr id="47" name="Obrázek 47" descr="Obsah obrázku text, snímek obrazovky, Písmo, desig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Obrázek 47" descr="Obsah obrázku text, snímek obrazovky, Písmo, design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2491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2F1953" w14:textId="77777777" w:rsidR="008A2BAB" w:rsidRDefault="008A2BAB" w:rsidP="008E11CA">
      <w:pPr>
        <w:spacing w:after="0" w:afterAutospacing="0"/>
        <w:rPr>
          <w:b/>
          <w:bCs/>
        </w:rPr>
      </w:pPr>
    </w:p>
    <w:p w14:paraId="01DF9DEE" w14:textId="00F09590" w:rsidR="008E11CA" w:rsidRDefault="008E11CA" w:rsidP="008E11CA">
      <w:pPr>
        <w:pStyle w:val="nadpis20"/>
      </w:pPr>
      <w:r>
        <w:t>Fanoušci</w:t>
      </w:r>
    </w:p>
    <w:p w14:paraId="27F5F7A5" w14:textId="1FDE2A7F" w:rsidR="008E11CA" w:rsidRPr="008E11CA" w:rsidRDefault="00F9690C" w:rsidP="008E11CA">
      <w:pPr>
        <w:pStyle w:val="obyejn"/>
      </w:pPr>
      <w:r>
        <w:rPr>
          <w:b/>
          <w:bCs/>
        </w:rPr>
        <w:t xml:space="preserve"> </w:t>
      </w:r>
      <w:r w:rsidR="008E11CA">
        <w:rPr>
          <w:b/>
          <w:bCs/>
        </w:rPr>
        <w:t>P</w:t>
      </w:r>
      <w:r w:rsidR="008E11CA" w:rsidRPr="008E11CA">
        <w:rPr>
          <w:b/>
          <w:bCs/>
        </w:rPr>
        <w:t>ravidelní</w:t>
      </w:r>
      <w:r w:rsidR="008E11CA" w:rsidRPr="008E11CA">
        <w:t xml:space="preserve"> a </w:t>
      </w:r>
      <w:r w:rsidR="008E11CA" w:rsidRPr="008E11CA">
        <w:rPr>
          <w:b/>
          <w:bCs/>
        </w:rPr>
        <w:t>silní</w:t>
      </w:r>
      <w:r w:rsidR="008E11CA" w:rsidRPr="008E11CA">
        <w:t xml:space="preserve"> konzumenti s pozitivním vztahem k vínu, </w:t>
      </w:r>
      <w:r w:rsidR="00A3359E">
        <w:t>tiché víno má u nich</w:t>
      </w:r>
      <w:r w:rsidR="008E11CA" w:rsidRPr="008E11CA">
        <w:t xml:space="preserve"> </w:t>
      </w:r>
      <w:r w:rsidR="008E11CA" w:rsidRPr="008E11CA">
        <w:rPr>
          <w:b/>
          <w:bCs/>
        </w:rPr>
        <w:t>silnou pozici</w:t>
      </w:r>
      <w:r w:rsidR="008E11CA" w:rsidRPr="008E11CA">
        <w:t xml:space="preserve">. Fanoušci pijí víno nejen doma, ale nadprůměrně často také v restauracích, barech či vinárnách, ať už </w:t>
      </w:r>
      <w:r w:rsidR="00FB785C">
        <w:br/>
      </w:r>
      <w:r w:rsidR="008E11CA" w:rsidRPr="008E11CA">
        <w:t>s</w:t>
      </w:r>
      <w:r w:rsidR="00A3359E">
        <w:t xml:space="preserve"> </w:t>
      </w:r>
      <w:r w:rsidR="008E11CA" w:rsidRPr="008E11CA">
        <w:t xml:space="preserve">partnerem/kou nebo přáteli. Nejčastěji však </w:t>
      </w:r>
      <w:r w:rsidR="008E11CA" w:rsidRPr="008E11CA">
        <w:rPr>
          <w:b/>
          <w:bCs/>
        </w:rPr>
        <w:t>pijí víno doma</w:t>
      </w:r>
      <w:r w:rsidR="008E11CA" w:rsidRPr="008E11CA">
        <w:t>,</w:t>
      </w:r>
      <w:r w:rsidR="008E11CA">
        <w:t xml:space="preserve"> </w:t>
      </w:r>
      <w:r w:rsidR="008E11CA" w:rsidRPr="008E11CA">
        <w:t xml:space="preserve">zejména s </w:t>
      </w:r>
      <w:r w:rsidR="008E11CA" w:rsidRPr="008E11CA">
        <w:rPr>
          <w:b/>
          <w:bCs/>
        </w:rPr>
        <w:t>partnerem/kou</w:t>
      </w:r>
      <w:r w:rsidR="008E11CA" w:rsidRPr="008E11CA">
        <w:t xml:space="preserve">. Vedle obvyklých motivů konzumace, jako je navození </w:t>
      </w:r>
      <w:r w:rsidR="008E11CA" w:rsidRPr="008E11CA">
        <w:rPr>
          <w:b/>
          <w:bCs/>
        </w:rPr>
        <w:t>veselí</w:t>
      </w:r>
      <w:r w:rsidR="008E11CA" w:rsidRPr="008E11CA">
        <w:t xml:space="preserve"> a </w:t>
      </w:r>
      <w:r w:rsidR="008E11CA" w:rsidRPr="008E11CA">
        <w:rPr>
          <w:b/>
          <w:bCs/>
        </w:rPr>
        <w:t>dobré nálady</w:t>
      </w:r>
      <w:r w:rsidR="008E11CA" w:rsidRPr="008E11CA">
        <w:t xml:space="preserve">, víno pijí i k </w:t>
      </w:r>
      <w:r w:rsidR="008E11CA" w:rsidRPr="008E11CA">
        <w:rPr>
          <w:b/>
          <w:bCs/>
        </w:rPr>
        <w:t xml:space="preserve">navození atmosféry </w:t>
      </w:r>
      <w:r w:rsidR="00FB785C">
        <w:rPr>
          <w:b/>
          <w:bCs/>
        </w:rPr>
        <w:br/>
      </w:r>
      <w:r w:rsidR="008E11CA" w:rsidRPr="008E11CA">
        <w:rPr>
          <w:b/>
          <w:bCs/>
        </w:rPr>
        <w:t>v partnerském vztahu</w:t>
      </w:r>
      <w:r w:rsidR="008E11CA" w:rsidRPr="008E11CA">
        <w:t xml:space="preserve">, podobně jako u Edukovaných u nich </w:t>
      </w:r>
      <w:r w:rsidR="008E11CA" w:rsidRPr="008E11CA">
        <w:rPr>
          <w:b/>
          <w:bCs/>
        </w:rPr>
        <w:t>vystupují i komornější motivy konzumace vína</w:t>
      </w:r>
      <w:r w:rsidR="008E11CA" w:rsidRPr="008E11CA">
        <w:t xml:space="preserve">. Víno je sice jejich oblíbený nápoj, ale objevování a </w:t>
      </w:r>
      <w:r w:rsidR="008E11CA" w:rsidRPr="008E11CA">
        <w:rPr>
          <w:b/>
          <w:bCs/>
        </w:rPr>
        <w:t xml:space="preserve">poznávání </w:t>
      </w:r>
      <w:r w:rsidR="008E11CA" w:rsidRPr="00FB785C">
        <w:t>vína v jeho rozmanitosti či kvalitě je</w:t>
      </w:r>
      <w:r w:rsidR="008E11CA" w:rsidRPr="008E11CA">
        <w:rPr>
          <w:b/>
          <w:bCs/>
        </w:rPr>
        <w:t xml:space="preserve"> spíše neslovuje</w:t>
      </w:r>
      <w:r w:rsidR="008E11CA" w:rsidRPr="008E11CA">
        <w:t xml:space="preserve">. Kromě konzumace se mu dále příliš nevěnují, mají o něm jen </w:t>
      </w:r>
      <w:r w:rsidR="008E11CA" w:rsidRPr="008E11CA">
        <w:rPr>
          <w:b/>
          <w:bCs/>
        </w:rPr>
        <w:t>průměrné znalosti</w:t>
      </w:r>
      <w:r w:rsidR="008E11CA" w:rsidRPr="008E11CA">
        <w:t xml:space="preserve">, sami se také většinově vnímají jako osoby, které se </w:t>
      </w:r>
      <w:r w:rsidR="008E11CA" w:rsidRPr="008E11CA">
        <w:rPr>
          <w:b/>
          <w:bCs/>
        </w:rPr>
        <w:t>ve</w:t>
      </w:r>
      <w:r w:rsidR="008E11CA" w:rsidRPr="008E11CA">
        <w:t xml:space="preserve"> </w:t>
      </w:r>
      <w:r w:rsidR="008E11CA" w:rsidRPr="008E11CA">
        <w:rPr>
          <w:b/>
          <w:bCs/>
        </w:rPr>
        <w:t>víně příliš nevyznají</w:t>
      </w:r>
      <w:r w:rsidR="008E11CA" w:rsidRPr="008E11CA">
        <w:t>.</w:t>
      </w:r>
      <w:r w:rsidR="008E11CA" w:rsidRPr="008E11CA">
        <w:rPr>
          <w:b/>
          <w:bCs/>
        </w:rPr>
        <w:t xml:space="preserve"> </w:t>
      </w:r>
    </w:p>
    <w:p w14:paraId="47013B2C" w14:textId="291111D8" w:rsidR="008E11CA" w:rsidRDefault="008E11CA" w:rsidP="008E11CA">
      <w:pPr>
        <w:pStyle w:val="obyejn"/>
      </w:pPr>
      <w:r w:rsidRPr="008E11CA">
        <w:t xml:space="preserve">Jejich hlavním místem nákupu vína jsou </w:t>
      </w:r>
      <w:r w:rsidRPr="008E11CA">
        <w:rPr>
          <w:b/>
          <w:bCs/>
        </w:rPr>
        <w:t>supermarkety</w:t>
      </w:r>
      <w:r w:rsidRPr="008E11CA">
        <w:t xml:space="preserve">, víno nakupují také ve vinotékách a častěji i </w:t>
      </w:r>
      <w:r w:rsidR="00FB785C">
        <w:br/>
      </w:r>
      <w:r w:rsidRPr="008E11CA">
        <w:t xml:space="preserve">v pultových prodejnách se stáčeným vínem. Při nákupu zohledňují svou předchozí </w:t>
      </w:r>
      <w:r w:rsidRPr="008E11CA">
        <w:rPr>
          <w:b/>
          <w:bCs/>
        </w:rPr>
        <w:t xml:space="preserve">zkušenost </w:t>
      </w:r>
      <w:r w:rsidRPr="008E11CA">
        <w:t xml:space="preserve">s daným vínem, dají na </w:t>
      </w:r>
      <w:r w:rsidRPr="008E11CA">
        <w:rPr>
          <w:b/>
          <w:bCs/>
        </w:rPr>
        <w:t>doporučení</w:t>
      </w:r>
      <w:r w:rsidRPr="008E11CA">
        <w:t xml:space="preserve"> druhých, hledají vína s co nejlepším poměrem </w:t>
      </w:r>
      <w:r w:rsidRPr="008E11CA">
        <w:rPr>
          <w:b/>
          <w:bCs/>
        </w:rPr>
        <w:t>cena – kvalita</w:t>
      </w:r>
      <w:r w:rsidRPr="008E11CA">
        <w:t xml:space="preserve">, vykazují zřetelnou </w:t>
      </w:r>
      <w:r w:rsidRPr="008E11CA">
        <w:rPr>
          <w:b/>
          <w:bCs/>
        </w:rPr>
        <w:t xml:space="preserve">cenovou citlivost </w:t>
      </w:r>
      <w:r w:rsidRPr="008E11CA">
        <w:t xml:space="preserve">– pro běžnou konzumaci volí většinou </w:t>
      </w:r>
      <w:r w:rsidRPr="008E11CA">
        <w:rPr>
          <w:b/>
          <w:bCs/>
        </w:rPr>
        <w:t>levnější vína</w:t>
      </w:r>
      <w:r w:rsidRPr="008E11CA">
        <w:t xml:space="preserve">, jsou senzitivní na nabídku vína v </w:t>
      </w:r>
      <w:r w:rsidRPr="008E11CA">
        <w:rPr>
          <w:b/>
          <w:bCs/>
        </w:rPr>
        <w:t>cenových akcích</w:t>
      </w:r>
      <w:r w:rsidRPr="008E11CA">
        <w:t xml:space="preserve">. Méně se orientují podle odrůd, přívlastků, ocenění či ročníku vína, méně důležitý je i vzhled lahví a etiket. Do domácnosti </w:t>
      </w:r>
      <w:r w:rsidRPr="008E11CA">
        <w:rPr>
          <w:b/>
          <w:bCs/>
        </w:rPr>
        <w:t>kupují</w:t>
      </w:r>
      <w:r w:rsidRPr="008E11CA">
        <w:t xml:space="preserve"> lahvová vína nejčastěji v ceně </w:t>
      </w:r>
      <w:r w:rsidRPr="008E11CA">
        <w:rPr>
          <w:b/>
          <w:bCs/>
        </w:rPr>
        <w:t>80 – 149 Kč</w:t>
      </w:r>
      <w:r w:rsidRPr="00FB785C">
        <w:t xml:space="preserve">, častěji i </w:t>
      </w:r>
      <w:r w:rsidRPr="008E11CA">
        <w:rPr>
          <w:b/>
          <w:bCs/>
        </w:rPr>
        <w:t>sudová vína</w:t>
      </w:r>
      <w:r w:rsidRPr="008E11CA">
        <w:t>.</w:t>
      </w:r>
      <w:r w:rsidRPr="008E11CA">
        <w:rPr>
          <w:b/>
          <w:bCs/>
        </w:rPr>
        <w:t xml:space="preserve"> </w:t>
      </w:r>
      <w:r w:rsidRPr="008E11CA">
        <w:t>Jejich preference</w:t>
      </w:r>
      <w:r w:rsidRPr="008E11CA">
        <w:rPr>
          <w:b/>
          <w:bCs/>
        </w:rPr>
        <w:t xml:space="preserve"> tuzemských vín </w:t>
      </w:r>
      <w:r w:rsidRPr="008E11CA">
        <w:t xml:space="preserve">je </w:t>
      </w:r>
      <w:r w:rsidRPr="008E11CA">
        <w:rPr>
          <w:b/>
          <w:bCs/>
        </w:rPr>
        <w:t xml:space="preserve">mírně nadprůměrná </w:t>
      </w:r>
      <w:r w:rsidRPr="008E11CA">
        <w:t xml:space="preserve">(64 %), téměř </w:t>
      </w:r>
      <w:r w:rsidRPr="008E11CA">
        <w:rPr>
          <w:b/>
          <w:bCs/>
        </w:rPr>
        <w:t>třetině</w:t>
      </w:r>
      <w:r w:rsidRPr="008E11CA">
        <w:t xml:space="preserve"> na původu vína </w:t>
      </w:r>
      <w:r w:rsidRPr="008E11CA">
        <w:rPr>
          <w:b/>
          <w:bCs/>
        </w:rPr>
        <w:t>nezáleží</w:t>
      </w:r>
      <w:r w:rsidRPr="008E11CA">
        <w:t xml:space="preserve"> (31 %). </w:t>
      </w:r>
    </w:p>
    <w:p w14:paraId="04061A58" w14:textId="77777777" w:rsidR="00F9690C" w:rsidRDefault="00F9690C" w:rsidP="008E11CA">
      <w:pPr>
        <w:pStyle w:val="obyejn"/>
      </w:pPr>
    </w:p>
    <w:p w14:paraId="1B4F17D1" w14:textId="0F58C1C0" w:rsidR="00F9690C" w:rsidRDefault="00F9690C" w:rsidP="008E11CA">
      <w:pPr>
        <w:pStyle w:val="obyejn"/>
      </w:pPr>
      <w:r>
        <w:rPr>
          <w:noProof/>
        </w:rPr>
        <w:lastRenderedPageBreak/>
        <w:drawing>
          <wp:inline distT="0" distB="0" distL="0" distR="0" wp14:anchorId="5B0DA297" wp14:editId="7650175C">
            <wp:extent cx="5760000" cy="3109502"/>
            <wp:effectExtent l="0" t="0" r="0" b="0"/>
            <wp:docPr id="45" name="Obrázek 45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Obrázek 45" descr="Obsah obrázku text, snímek obrazovky, Písmo, číslo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1095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CDB95A" w14:textId="77777777" w:rsidR="008E11CA" w:rsidRPr="008E11CA" w:rsidRDefault="008E11CA" w:rsidP="008E11CA">
      <w:pPr>
        <w:pStyle w:val="obyejn"/>
      </w:pPr>
    </w:p>
    <w:p w14:paraId="4D6EF3D5" w14:textId="6131E819" w:rsidR="00F9690C" w:rsidRDefault="00F9690C" w:rsidP="00F9690C">
      <w:pPr>
        <w:pStyle w:val="nadpis20"/>
      </w:pPr>
      <w:r>
        <w:t>Stylizovaní</w:t>
      </w:r>
    </w:p>
    <w:p w14:paraId="00A40C72" w14:textId="27CC4178" w:rsidR="00F9690C" w:rsidRPr="00F9690C" w:rsidRDefault="00F9690C" w:rsidP="00F9690C">
      <w:pPr>
        <w:pStyle w:val="obyejn"/>
      </w:pPr>
      <w:r w:rsidRPr="00F9690C">
        <w:t xml:space="preserve">Jedná se o segment většinově tvořený </w:t>
      </w:r>
      <w:r w:rsidRPr="00F9690C">
        <w:rPr>
          <w:b/>
          <w:bCs/>
        </w:rPr>
        <w:t xml:space="preserve">mladšími </w:t>
      </w:r>
      <w:r w:rsidRPr="00F9690C">
        <w:t>konzumenty</w:t>
      </w:r>
      <w:r w:rsidRPr="00F9690C">
        <w:rPr>
          <w:b/>
          <w:bCs/>
        </w:rPr>
        <w:t xml:space="preserve"> do 44 let</w:t>
      </w:r>
      <w:r w:rsidRPr="00F9690C">
        <w:t xml:space="preserve"> s častějším zastoupením </w:t>
      </w:r>
      <w:r w:rsidRPr="00F9690C">
        <w:rPr>
          <w:b/>
          <w:bCs/>
        </w:rPr>
        <w:t>mladých</w:t>
      </w:r>
      <w:r w:rsidRPr="00F9690C">
        <w:t xml:space="preserve">. Zahrnuje pravidelné, v menší míře i silné a slabé konzumenty vína, celková konzumace vína je v kontextu dalších segmentů mírně </w:t>
      </w:r>
      <w:r w:rsidRPr="00F9690C">
        <w:rPr>
          <w:b/>
          <w:bCs/>
        </w:rPr>
        <w:t>nadprůměrná</w:t>
      </w:r>
      <w:r w:rsidRPr="00F9690C">
        <w:t xml:space="preserve">. </w:t>
      </w:r>
    </w:p>
    <w:p w14:paraId="701B2A5D" w14:textId="6B8DE37A" w:rsidR="00F9690C" w:rsidRPr="00F9690C" w:rsidRDefault="00F9690C" w:rsidP="00F9690C">
      <w:pPr>
        <w:pStyle w:val="obyejn"/>
      </w:pPr>
      <w:r w:rsidRPr="00F9690C">
        <w:t xml:space="preserve">Jejich vztah k vínu je specifický. Víno sice mají rádi, ale </w:t>
      </w:r>
      <w:r w:rsidRPr="00F9690C">
        <w:rPr>
          <w:b/>
          <w:bCs/>
        </w:rPr>
        <w:t>nemají</w:t>
      </w:r>
      <w:r w:rsidRPr="00F9690C">
        <w:t xml:space="preserve"> k němu </w:t>
      </w:r>
      <w:r w:rsidRPr="00F9690C">
        <w:rPr>
          <w:b/>
          <w:bCs/>
        </w:rPr>
        <w:t xml:space="preserve">tak pozitivní až nadšený vztah </w:t>
      </w:r>
      <w:r w:rsidRPr="00F9690C">
        <w:t xml:space="preserve">jako Edukovaní či Fanoušci. Jejich </w:t>
      </w:r>
      <w:r w:rsidRPr="00F9690C">
        <w:rPr>
          <w:b/>
          <w:bCs/>
        </w:rPr>
        <w:t>sebeidentifikace</w:t>
      </w:r>
      <w:r w:rsidRPr="00F9690C">
        <w:t xml:space="preserve"> s vínem jakožto nápojem je </w:t>
      </w:r>
      <w:r w:rsidRPr="00F9690C">
        <w:rPr>
          <w:b/>
          <w:bCs/>
        </w:rPr>
        <w:t>podprůměrná</w:t>
      </w:r>
      <w:r w:rsidRPr="00F9690C">
        <w:t xml:space="preserve">, stejně jako spojení vína s pozitivními emocemi, asociacemi či životními situacemi. Víno nemají tolik zabudováno do „každodennosti“, jedná se již také o segment, ve kterém má </w:t>
      </w:r>
      <w:r w:rsidRPr="00F9690C">
        <w:rPr>
          <w:b/>
          <w:bCs/>
        </w:rPr>
        <w:t>pivo</w:t>
      </w:r>
      <w:r w:rsidRPr="00F9690C">
        <w:t xml:space="preserve"> (mám nejraději, piji nejčastěji) </w:t>
      </w:r>
      <w:r w:rsidRPr="00F9690C">
        <w:rPr>
          <w:b/>
          <w:bCs/>
        </w:rPr>
        <w:t>silnější pozici než víno</w:t>
      </w:r>
      <w:r w:rsidRPr="00F9690C">
        <w:t xml:space="preserve">. Je pro ně dále typické, že uvádí </w:t>
      </w:r>
      <w:r w:rsidR="00937485">
        <w:rPr>
          <w:b/>
          <w:bCs/>
        </w:rPr>
        <w:t>menší</w:t>
      </w:r>
      <w:r w:rsidRPr="00F9690C">
        <w:rPr>
          <w:b/>
          <w:bCs/>
        </w:rPr>
        <w:t xml:space="preserve"> počet příležitostí</w:t>
      </w:r>
      <w:r w:rsidRPr="00F9690C">
        <w:t>, při kterých víno pijí.</w:t>
      </w:r>
      <w:r w:rsidR="00937485">
        <w:t xml:space="preserve"> </w:t>
      </w:r>
      <w:r w:rsidRPr="00F9690C">
        <w:t xml:space="preserve">Víno pijí nejčastěji </w:t>
      </w:r>
      <w:r w:rsidRPr="00F9690C">
        <w:rPr>
          <w:lang w:val="pt-BR"/>
        </w:rPr>
        <w:t xml:space="preserve">s </w:t>
      </w:r>
      <w:r w:rsidRPr="00F9690C">
        <w:rPr>
          <w:b/>
          <w:bCs/>
          <w:lang w:val="pt-BR"/>
        </w:rPr>
        <w:t>partnerem</w:t>
      </w:r>
      <w:r w:rsidRPr="00F9690C">
        <w:rPr>
          <w:b/>
          <w:bCs/>
        </w:rPr>
        <w:t xml:space="preserve">/kou </w:t>
      </w:r>
      <w:r w:rsidRPr="00F9690C">
        <w:rPr>
          <w:lang w:val="pt-BR"/>
        </w:rPr>
        <w:t xml:space="preserve">v </w:t>
      </w:r>
      <w:r w:rsidRPr="00F9690C">
        <w:rPr>
          <w:b/>
          <w:bCs/>
          <w:lang w:val="pt-BR"/>
        </w:rPr>
        <w:t>restauraci</w:t>
      </w:r>
      <w:r w:rsidRPr="00F9690C">
        <w:rPr>
          <w:b/>
          <w:bCs/>
        </w:rPr>
        <w:t xml:space="preserve"> či</w:t>
      </w:r>
      <w:r w:rsidRPr="00F9690C">
        <w:rPr>
          <w:b/>
          <w:bCs/>
          <w:lang w:val="pt-BR"/>
        </w:rPr>
        <w:t xml:space="preserve"> vinárně</w:t>
      </w:r>
      <w:r w:rsidRPr="00F9690C">
        <w:rPr>
          <w:lang w:val="pt-BR"/>
        </w:rPr>
        <w:t>,</w:t>
      </w:r>
      <w:r w:rsidRPr="00F9690C">
        <w:t xml:space="preserve"> dále večer doma s partnerem/kou, na dovolené, s přáteli venku přírodě či při grilování, silnější je u nich </w:t>
      </w:r>
      <w:r w:rsidRPr="00F9690C">
        <w:rPr>
          <w:b/>
          <w:bCs/>
        </w:rPr>
        <w:t>spojení vína s jídlem</w:t>
      </w:r>
      <w:r w:rsidRPr="00F9690C">
        <w:t xml:space="preserve">, zejména </w:t>
      </w:r>
      <w:r w:rsidR="00937485">
        <w:br/>
      </w:r>
      <w:r w:rsidRPr="00F9690C">
        <w:t xml:space="preserve">v restauraci. </w:t>
      </w:r>
    </w:p>
    <w:p w14:paraId="5D352942" w14:textId="21D6F6AE" w:rsidR="00F9690C" w:rsidRPr="00F9690C" w:rsidRDefault="00F9690C" w:rsidP="00F9690C">
      <w:pPr>
        <w:pStyle w:val="obyejn"/>
      </w:pPr>
      <w:r w:rsidRPr="00F9690C">
        <w:t xml:space="preserve">Stylizovaní jsou dále specifičtí tím, že v jejich vztahu k vínu a jeho nákupu se se projevují různé, leckdy </w:t>
      </w:r>
      <w:r w:rsidRPr="00F9690C">
        <w:rPr>
          <w:b/>
          <w:bCs/>
        </w:rPr>
        <w:t>protichůdné prvky</w:t>
      </w:r>
      <w:r w:rsidRPr="00F9690C">
        <w:t xml:space="preserve">. </w:t>
      </w:r>
      <w:r w:rsidRPr="00F9690C">
        <w:rPr>
          <w:b/>
          <w:bCs/>
        </w:rPr>
        <w:t>Prezentují</w:t>
      </w:r>
      <w:r w:rsidRPr="00F9690C">
        <w:t xml:space="preserve"> se jako lidé, kteří </w:t>
      </w:r>
      <w:r w:rsidRPr="00F9690C">
        <w:rPr>
          <w:b/>
          <w:bCs/>
        </w:rPr>
        <w:t>chtějí mít to nejlepší</w:t>
      </w:r>
      <w:r w:rsidRPr="00F9690C">
        <w:t xml:space="preserve">, což platí </w:t>
      </w:r>
      <w:r w:rsidRPr="00F9690C">
        <w:rPr>
          <w:b/>
          <w:bCs/>
        </w:rPr>
        <w:t>i u vína</w:t>
      </w:r>
      <w:r w:rsidRPr="00F9690C">
        <w:t xml:space="preserve">, často vyhledávají </w:t>
      </w:r>
      <w:r w:rsidRPr="00F9690C">
        <w:rPr>
          <w:b/>
          <w:bCs/>
        </w:rPr>
        <w:t>originální</w:t>
      </w:r>
      <w:r w:rsidRPr="00F9690C">
        <w:t xml:space="preserve"> a </w:t>
      </w:r>
      <w:r w:rsidRPr="00F9690C">
        <w:rPr>
          <w:b/>
          <w:bCs/>
        </w:rPr>
        <w:t>zajímavá</w:t>
      </w:r>
      <w:r w:rsidRPr="00F9690C">
        <w:t xml:space="preserve"> vína, rádi se přátelům </w:t>
      </w:r>
      <w:r w:rsidRPr="00F9690C">
        <w:rPr>
          <w:b/>
          <w:bCs/>
        </w:rPr>
        <w:t>prezentují</w:t>
      </w:r>
      <w:r w:rsidRPr="00F9690C">
        <w:t xml:space="preserve"> </w:t>
      </w:r>
      <w:r w:rsidRPr="00F9690C">
        <w:rPr>
          <w:b/>
          <w:bCs/>
        </w:rPr>
        <w:t>kvalitním</w:t>
      </w:r>
      <w:r w:rsidRPr="00F9690C">
        <w:t xml:space="preserve"> nebo </w:t>
      </w:r>
      <w:r w:rsidRPr="00F9690C">
        <w:rPr>
          <w:b/>
          <w:bCs/>
        </w:rPr>
        <w:t>originálním</w:t>
      </w:r>
      <w:r w:rsidRPr="00F9690C">
        <w:t xml:space="preserve"> vínem. Jejich </w:t>
      </w:r>
      <w:r w:rsidRPr="00F9690C">
        <w:rPr>
          <w:b/>
          <w:bCs/>
        </w:rPr>
        <w:t>znalosti</w:t>
      </w:r>
      <w:r w:rsidRPr="00F9690C">
        <w:t xml:space="preserve"> o víně jsou však </w:t>
      </w:r>
      <w:r w:rsidRPr="00F9690C">
        <w:rPr>
          <w:b/>
          <w:bCs/>
        </w:rPr>
        <w:t>podprůměrné</w:t>
      </w:r>
      <w:r w:rsidRPr="00F9690C">
        <w:t xml:space="preserve">, víno spíše než ve vinotékách kupují hlavně v </w:t>
      </w:r>
      <w:r w:rsidRPr="00F9690C">
        <w:rPr>
          <w:b/>
          <w:bCs/>
        </w:rPr>
        <w:t>supermarketech</w:t>
      </w:r>
      <w:r w:rsidRPr="00F9690C">
        <w:t xml:space="preserve"> </w:t>
      </w:r>
      <w:r w:rsidR="00A3359E">
        <w:t>a</w:t>
      </w:r>
      <w:r w:rsidRPr="00F9690C">
        <w:t xml:space="preserve"> nejvíce ze všech segmentů domnívají, že mezi víny nejsou velké rozdíly. </w:t>
      </w:r>
    </w:p>
    <w:p w14:paraId="583CB510" w14:textId="15928CC2" w:rsidR="00F9690C" w:rsidRDefault="00F9690C" w:rsidP="00F9690C">
      <w:pPr>
        <w:pStyle w:val="obyejn"/>
      </w:pPr>
      <w:r w:rsidRPr="00F9690C">
        <w:t xml:space="preserve">Při nákupu vína se snaží koupit </w:t>
      </w:r>
      <w:r w:rsidRPr="00F9690C">
        <w:rPr>
          <w:b/>
          <w:bCs/>
        </w:rPr>
        <w:t xml:space="preserve">co nejkvalitnější </w:t>
      </w:r>
      <w:r w:rsidRPr="00F9690C">
        <w:t xml:space="preserve">víno, přičemž kvalitu s ohledem na své nižší znalosti vnímají přes </w:t>
      </w:r>
      <w:r w:rsidRPr="00F9690C">
        <w:rPr>
          <w:b/>
          <w:bCs/>
        </w:rPr>
        <w:t xml:space="preserve">vnější atributy </w:t>
      </w:r>
      <w:r w:rsidRPr="00A3359E">
        <w:t xml:space="preserve">vína / lahve </w:t>
      </w:r>
      <w:r w:rsidR="00A3359E" w:rsidRPr="00A3359E">
        <w:t>a</w:t>
      </w:r>
      <w:r w:rsidRPr="00A3359E">
        <w:t xml:space="preserve"> vzhled lahve / etikety.</w:t>
      </w:r>
      <w:r w:rsidRPr="00F9690C">
        <w:t xml:space="preserve"> V těchto mantinelech pak hledají víno s </w:t>
      </w:r>
      <w:r w:rsidRPr="00F9690C">
        <w:rPr>
          <w:b/>
          <w:bCs/>
        </w:rPr>
        <w:t>nižší cenou</w:t>
      </w:r>
      <w:r w:rsidRPr="00F9690C">
        <w:t xml:space="preserve">, případně víno, které je v </w:t>
      </w:r>
      <w:r w:rsidRPr="00F9690C">
        <w:rPr>
          <w:b/>
          <w:bCs/>
        </w:rPr>
        <w:t>akci</w:t>
      </w:r>
      <w:r w:rsidRPr="00F9690C">
        <w:t xml:space="preserve">. Nejvíce ze všech segmentů pak také připouští, že je při výběru vína </w:t>
      </w:r>
      <w:r w:rsidRPr="00F9690C">
        <w:rPr>
          <w:b/>
          <w:bCs/>
        </w:rPr>
        <w:t>ovlivní reklama</w:t>
      </w:r>
      <w:r w:rsidRPr="00F9690C">
        <w:t xml:space="preserve">. Jejich preference </w:t>
      </w:r>
      <w:r w:rsidRPr="00F9690C">
        <w:rPr>
          <w:b/>
          <w:bCs/>
        </w:rPr>
        <w:t>tuzemských</w:t>
      </w:r>
      <w:r w:rsidRPr="00F9690C">
        <w:t xml:space="preserve"> vín je sice </w:t>
      </w:r>
      <w:r w:rsidRPr="00F9690C">
        <w:rPr>
          <w:b/>
          <w:bCs/>
        </w:rPr>
        <w:t>převažující, ale podprůměrná</w:t>
      </w:r>
      <w:r w:rsidRPr="00F9690C">
        <w:t xml:space="preserve">. </w:t>
      </w:r>
    </w:p>
    <w:p w14:paraId="0753CF3E" w14:textId="77777777" w:rsidR="009A7460" w:rsidRPr="00F9690C" w:rsidRDefault="009A7460" w:rsidP="00F9690C">
      <w:pPr>
        <w:pStyle w:val="obyejn"/>
      </w:pPr>
    </w:p>
    <w:p w14:paraId="5C4EB34E" w14:textId="15B9C85C" w:rsidR="00F9690C" w:rsidRDefault="009A7460" w:rsidP="00F9690C">
      <w:pPr>
        <w:pStyle w:val="obyejn"/>
      </w:pPr>
      <w:r>
        <w:rPr>
          <w:noProof/>
        </w:rPr>
        <w:lastRenderedPageBreak/>
        <w:drawing>
          <wp:inline distT="0" distB="0" distL="0" distR="0" wp14:anchorId="7525DAE1" wp14:editId="6414355D">
            <wp:extent cx="5760000" cy="3129459"/>
            <wp:effectExtent l="0" t="0" r="0" b="0"/>
            <wp:docPr id="48" name="Obráze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1294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bookmarkEnd w:id="0"/>
    <w:bookmarkEnd w:id="1"/>
    <w:p w14:paraId="20EFE9D7" w14:textId="7B5712E9" w:rsidR="009A7460" w:rsidRDefault="009A7460" w:rsidP="009A7460">
      <w:pPr>
        <w:pStyle w:val="nadpis20"/>
      </w:pPr>
      <w:r>
        <w:t>Občasní</w:t>
      </w:r>
    </w:p>
    <w:p w14:paraId="76ED7B35" w14:textId="772F0150" w:rsidR="006E4A45" w:rsidRDefault="009A7460" w:rsidP="009A7460">
      <w:pPr>
        <w:pStyle w:val="obyejn"/>
      </w:pPr>
      <w:r w:rsidRPr="009A7460">
        <w:t>Segment tvoří konzumenti vína, kteří jej nepijí příliš často</w:t>
      </w:r>
      <w:r w:rsidR="00A3359E">
        <w:t xml:space="preserve"> </w:t>
      </w:r>
      <w:r w:rsidR="00A3359E" w:rsidRPr="00A3359E">
        <w:t xml:space="preserve">– </w:t>
      </w:r>
      <w:r w:rsidR="00A3359E" w:rsidRPr="00A3359E">
        <w:rPr>
          <w:b/>
          <w:bCs/>
        </w:rPr>
        <w:t xml:space="preserve">81 % </w:t>
      </w:r>
      <w:r w:rsidR="00A3359E" w:rsidRPr="00A3359E">
        <w:t xml:space="preserve">pije víno </w:t>
      </w:r>
      <w:r w:rsidR="00A3359E" w:rsidRPr="00A3359E">
        <w:rPr>
          <w:b/>
          <w:bCs/>
        </w:rPr>
        <w:t>jednou měsíčně či méně často</w:t>
      </w:r>
      <w:r w:rsidRPr="009A7460">
        <w:t xml:space="preserve">. </w:t>
      </w:r>
      <w:r w:rsidRPr="009A7460">
        <w:rPr>
          <w:b/>
          <w:bCs/>
        </w:rPr>
        <w:t xml:space="preserve">K vínu mají vztah typický pro řadu Čechů a Češek </w:t>
      </w:r>
      <w:r w:rsidRPr="009A7460">
        <w:t xml:space="preserve">– víno jim </w:t>
      </w:r>
      <w:r w:rsidRPr="009A7460">
        <w:rPr>
          <w:b/>
          <w:bCs/>
        </w:rPr>
        <w:t>chutná</w:t>
      </w:r>
      <w:r w:rsidRPr="009A7460">
        <w:t xml:space="preserve">, ale </w:t>
      </w:r>
      <w:r w:rsidRPr="009A7460">
        <w:rPr>
          <w:b/>
          <w:bCs/>
        </w:rPr>
        <w:t>příliš se v něm nevyznají</w:t>
      </w:r>
      <w:r w:rsidR="006E4A45" w:rsidRPr="006E4A45">
        <w:t xml:space="preserve">, </w:t>
      </w:r>
      <w:r w:rsidR="008E72BB">
        <w:br/>
      </w:r>
      <w:r w:rsidR="006E4A45">
        <w:t>s</w:t>
      </w:r>
      <w:r w:rsidRPr="009A7460">
        <w:t xml:space="preserve"> vínem mají řadu </w:t>
      </w:r>
      <w:r w:rsidRPr="009A7460">
        <w:rPr>
          <w:b/>
          <w:bCs/>
        </w:rPr>
        <w:t xml:space="preserve">pozitivních asociací </w:t>
      </w:r>
      <w:r w:rsidRPr="009A7460">
        <w:t>(hezký večer, přátelé, pohoda, romantika, silně pak oslavy), silněji</w:t>
      </w:r>
      <w:r w:rsidR="008E72BB">
        <w:t xml:space="preserve"> </w:t>
      </w:r>
      <w:r w:rsidRPr="009A7460">
        <w:t xml:space="preserve">než ostatní jej však vnímají hlavně jako </w:t>
      </w:r>
      <w:r w:rsidRPr="009A7460">
        <w:rPr>
          <w:b/>
          <w:bCs/>
        </w:rPr>
        <w:t>pití pro slavnostní příležitost</w:t>
      </w:r>
      <w:r w:rsidRPr="009A7460">
        <w:t xml:space="preserve">. Konzumace vína je tak u nich soustředěna zejména do </w:t>
      </w:r>
      <w:r w:rsidRPr="009A7460">
        <w:rPr>
          <w:b/>
          <w:bCs/>
        </w:rPr>
        <w:t xml:space="preserve">méně všedních příležitostí </w:t>
      </w:r>
      <w:r w:rsidRPr="009A7460">
        <w:t xml:space="preserve">jako jsou </w:t>
      </w:r>
      <w:r w:rsidRPr="009A7460">
        <w:rPr>
          <w:b/>
          <w:bCs/>
        </w:rPr>
        <w:t xml:space="preserve">návštěvy, oslavy </w:t>
      </w:r>
      <w:r w:rsidRPr="009A7460">
        <w:t xml:space="preserve">a </w:t>
      </w:r>
      <w:r w:rsidRPr="009A7460">
        <w:rPr>
          <w:b/>
          <w:bCs/>
        </w:rPr>
        <w:t>svátky</w:t>
      </w:r>
      <w:r w:rsidRPr="009A7460">
        <w:t xml:space="preserve">. Sem tam si dají sklenku i večer doma s partnerem/kou, to se ale v jejich případě neděje příliš často. I v tomto segmentu má </w:t>
      </w:r>
      <w:r w:rsidRPr="009A7460">
        <w:rPr>
          <w:b/>
          <w:bCs/>
        </w:rPr>
        <w:t>pivo</w:t>
      </w:r>
      <w:r w:rsidRPr="009A7460">
        <w:t xml:space="preserve"> </w:t>
      </w:r>
      <w:r w:rsidRPr="009A7460">
        <w:rPr>
          <w:b/>
          <w:bCs/>
        </w:rPr>
        <w:t xml:space="preserve">silnější pozici </w:t>
      </w:r>
      <w:r w:rsidRPr="009A7460">
        <w:t>než víno.</w:t>
      </w:r>
      <w:r w:rsidR="006E4A45">
        <w:t xml:space="preserve"> </w:t>
      </w:r>
      <w:r w:rsidRPr="009A7460">
        <w:t xml:space="preserve">Jejich hlavním místem nákupu vína jsou </w:t>
      </w:r>
      <w:r w:rsidRPr="009A7460">
        <w:rPr>
          <w:b/>
          <w:bCs/>
        </w:rPr>
        <w:t xml:space="preserve">supermarkety, </w:t>
      </w:r>
      <w:r w:rsidRPr="009A7460">
        <w:t xml:space="preserve">víno nakupují také ve vinotékách. Při nákupu </w:t>
      </w:r>
      <w:r w:rsidRPr="009A7460">
        <w:rPr>
          <w:b/>
          <w:bCs/>
        </w:rPr>
        <w:t>neradi experimentují</w:t>
      </w:r>
      <w:r w:rsidRPr="009A7460">
        <w:t xml:space="preserve">, preferují vína, se kterými mají dobrou </w:t>
      </w:r>
      <w:r w:rsidRPr="009A7460">
        <w:rPr>
          <w:b/>
          <w:bCs/>
        </w:rPr>
        <w:t>zkušenost</w:t>
      </w:r>
      <w:r w:rsidRPr="009A7460">
        <w:t>, případně která jim někdo doporučí, důležitou roli hrají</w:t>
      </w:r>
      <w:r w:rsidR="00883159">
        <w:t xml:space="preserve"> i</w:t>
      </w:r>
      <w:r w:rsidRPr="009A7460">
        <w:t xml:space="preserve"> </w:t>
      </w:r>
      <w:r w:rsidRPr="009A7460">
        <w:rPr>
          <w:b/>
          <w:bCs/>
        </w:rPr>
        <w:t>cenové faktory</w:t>
      </w:r>
      <w:r w:rsidRPr="009A7460">
        <w:t xml:space="preserve">. Za lepší kvalitu a chuť vína jsou ochotni si připlatit, pro běžnou konzumaci </w:t>
      </w:r>
      <w:r w:rsidRPr="008E72BB">
        <w:t>však volí</w:t>
      </w:r>
      <w:r w:rsidRPr="009A7460">
        <w:rPr>
          <w:b/>
          <w:bCs/>
        </w:rPr>
        <w:t xml:space="preserve"> i levnější vína</w:t>
      </w:r>
      <w:r w:rsidRPr="008E72BB">
        <w:t>.</w:t>
      </w:r>
      <w:r w:rsidRPr="009A7460">
        <w:t xml:space="preserve"> </w:t>
      </w:r>
      <w:r w:rsidR="006E4A45">
        <w:t xml:space="preserve">I přes </w:t>
      </w:r>
      <w:r w:rsidRPr="009A7460">
        <w:t xml:space="preserve">určitou </w:t>
      </w:r>
      <w:r w:rsidRPr="009A7460">
        <w:rPr>
          <w:b/>
          <w:bCs/>
        </w:rPr>
        <w:t>cenovou citlivost</w:t>
      </w:r>
      <w:r w:rsidRPr="009A7460">
        <w:t xml:space="preserve"> </w:t>
      </w:r>
      <w:r w:rsidR="008E72BB">
        <w:t xml:space="preserve">však </w:t>
      </w:r>
      <w:r w:rsidRPr="009A7460">
        <w:t xml:space="preserve">i oni nejčastěji kupují vína </w:t>
      </w:r>
      <w:r w:rsidRPr="009A7460">
        <w:rPr>
          <w:b/>
          <w:bCs/>
        </w:rPr>
        <w:t>střední kategorie</w:t>
      </w:r>
      <w:r w:rsidRPr="009A7460">
        <w:t>.</w:t>
      </w:r>
      <w:r w:rsidR="00DA5CB2">
        <w:rPr>
          <w:b/>
          <w:bCs/>
        </w:rPr>
        <w:t xml:space="preserve"> </w:t>
      </w:r>
      <w:r>
        <w:t xml:space="preserve">Vyznačují se </w:t>
      </w:r>
      <w:r w:rsidRPr="009A7460">
        <w:rPr>
          <w:b/>
          <w:bCs/>
        </w:rPr>
        <w:t>nadprůměrn</w:t>
      </w:r>
      <w:r>
        <w:rPr>
          <w:b/>
          <w:bCs/>
        </w:rPr>
        <w:t>ou</w:t>
      </w:r>
      <w:r w:rsidRPr="009A7460">
        <w:rPr>
          <w:b/>
          <w:bCs/>
        </w:rPr>
        <w:t xml:space="preserve"> preferenc</w:t>
      </w:r>
      <w:r>
        <w:rPr>
          <w:b/>
          <w:bCs/>
        </w:rPr>
        <w:t>í</w:t>
      </w:r>
      <w:r w:rsidRPr="009A7460">
        <w:rPr>
          <w:b/>
          <w:bCs/>
        </w:rPr>
        <w:t xml:space="preserve"> tuzemských vín</w:t>
      </w:r>
      <w:r w:rsidRPr="009A7460">
        <w:t>.</w:t>
      </w:r>
    </w:p>
    <w:p w14:paraId="20AFA1B8" w14:textId="77777777" w:rsidR="00883159" w:rsidRPr="00883159" w:rsidRDefault="00883159" w:rsidP="009A7460">
      <w:pPr>
        <w:pStyle w:val="obyejn"/>
        <w:rPr>
          <w:sz w:val="10"/>
          <w:szCs w:val="10"/>
        </w:rPr>
      </w:pPr>
    </w:p>
    <w:p w14:paraId="0DA600ED" w14:textId="6098243D" w:rsidR="009A7460" w:rsidRPr="009A7460" w:rsidRDefault="009A7460" w:rsidP="009A7460">
      <w:pPr>
        <w:pStyle w:val="obyejn"/>
      </w:pPr>
      <w:r>
        <w:rPr>
          <w:noProof/>
        </w:rPr>
        <w:drawing>
          <wp:inline distT="0" distB="0" distL="0" distR="0" wp14:anchorId="1C38E08B" wp14:editId="7388D9B0">
            <wp:extent cx="5760000" cy="3257098"/>
            <wp:effectExtent l="0" t="0" r="0" b="635"/>
            <wp:docPr id="49" name="Obráze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2570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616E559" w14:textId="23778BDB" w:rsidR="009A7460" w:rsidRDefault="009A7460" w:rsidP="009A7460">
      <w:pPr>
        <w:pStyle w:val="nadpis20"/>
      </w:pPr>
      <w:r w:rsidRPr="009A7460">
        <w:lastRenderedPageBreak/>
        <w:t>Příležitostní se vztahem ke kvalitě</w:t>
      </w:r>
    </w:p>
    <w:p w14:paraId="5778FD72" w14:textId="2C340AF9" w:rsidR="009A7460" w:rsidRPr="009A7460" w:rsidRDefault="009A7460" w:rsidP="009A7460">
      <w:pPr>
        <w:pStyle w:val="obyejn"/>
      </w:pPr>
      <w:r w:rsidRPr="009A7460">
        <w:t xml:space="preserve">Segment tvoří zejména </w:t>
      </w:r>
      <w:r w:rsidRPr="009A7460">
        <w:rPr>
          <w:b/>
          <w:bCs/>
        </w:rPr>
        <w:t>slabí</w:t>
      </w:r>
      <w:r w:rsidRPr="009A7460">
        <w:t xml:space="preserve"> a v menší míře i </w:t>
      </w:r>
      <w:r w:rsidRPr="009A7460">
        <w:rPr>
          <w:b/>
          <w:bCs/>
        </w:rPr>
        <w:t>průměrní</w:t>
      </w:r>
      <w:r w:rsidRPr="009A7460">
        <w:t xml:space="preserve"> konzumenti vína – </w:t>
      </w:r>
      <w:r w:rsidRPr="009A7460">
        <w:rPr>
          <w:b/>
          <w:bCs/>
        </w:rPr>
        <w:t xml:space="preserve">81 % </w:t>
      </w:r>
      <w:r w:rsidRPr="009A7460">
        <w:t xml:space="preserve">pije víno </w:t>
      </w:r>
      <w:r w:rsidRPr="009A7460">
        <w:rPr>
          <w:b/>
          <w:bCs/>
        </w:rPr>
        <w:t>jednou měsíčně či méně často</w:t>
      </w:r>
      <w:r w:rsidRPr="009A7460">
        <w:t xml:space="preserve">. K vínu mají </w:t>
      </w:r>
      <w:r w:rsidRPr="009A7460">
        <w:rPr>
          <w:b/>
          <w:bCs/>
        </w:rPr>
        <w:t>pozitivní vztah</w:t>
      </w:r>
      <w:r w:rsidRPr="009A7460">
        <w:t xml:space="preserve">, mají o něm </w:t>
      </w:r>
      <w:r w:rsidRPr="009A7460">
        <w:rPr>
          <w:b/>
          <w:bCs/>
        </w:rPr>
        <w:t>nadprůměrné znalosti</w:t>
      </w:r>
      <w:r w:rsidRPr="009A7460">
        <w:t xml:space="preserve">, jeho konzumaci však mají vyhrazenou pro </w:t>
      </w:r>
      <w:r w:rsidRPr="009A7460">
        <w:rPr>
          <w:b/>
          <w:bCs/>
        </w:rPr>
        <w:t>(pro ně) spíše nevšední příležitosti</w:t>
      </w:r>
      <w:r w:rsidRPr="009A7460">
        <w:t xml:space="preserve">. Silnější pozici v segmentu má </w:t>
      </w:r>
      <w:r w:rsidRPr="009A7460">
        <w:rPr>
          <w:b/>
          <w:bCs/>
        </w:rPr>
        <w:t>pivo</w:t>
      </w:r>
      <w:r w:rsidRPr="009A7460">
        <w:t>.</w:t>
      </w:r>
    </w:p>
    <w:p w14:paraId="579FE643" w14:textId="0CDBD72E" w:rsidR="009A7460" w:rsidRPr="009A7460" w:rsidRDefault="009A7460" w:rsidP="009A7460">
      <w:pPr>
        <w:pStyle w:val="obyejn"/>
      </w:pPr>
      <w:r>
        <w:t>Víno sice</w:t>
      </w:r>
      <w:r w:rsidRPr="009A7460">
        <w:t xml:space="preserve"> nepijí víno příliš často, potrpí si však na </w:t>
      </w:r>
      <w:r w:rsidRPr="009A7460">
        <w:rPr>
          <w:b/>
          <w:bCs/>
        </w:rPr>
        <w:t>kvalitnější vína</w:t>
      </w:r>
      <w:r w:rsidRPr="009A7460">
        <w:t xml:space="preserve">. Ve srovnání s celkem </w:t>
      </w:r>
      <w:r w:rsidRPr="009A7460">
        <w:rPr>
          <w:b/>
          <w:bCs/>
        </w:rPr>
        <w:t>častěji</w:t>
      </w:r>
      <w:r w:rsidRPr="009A7460">
        <w:t xml:space="preserve"> kupují </w:t>
      </w:r>
      <w:r w:rsidRPr="009A7460">
        <w:rPr>
          <w:b/>
          <w:bCs/>
        </w:rPr>
        <w:t>dražší vína</w:t>
      </w:r>
      <w:r w:rsidRPr="009A7460">
        <w:t xml:space="preserve">, víno většinově kupují ve </w:t>
      </w:r>
      <w:r w:rsidRPr="009A7460">
        <w:rPr>
          <w:b/>
          <w:bCs/>
        </w:rPr>
        <w:t xml:space="preserve">specializovaných kanálech </w:t>
      </w:r>
      <w:r w:rsidRPr="009A7460">
        <w:t>pro prodej vína (vinotéky, vinař), méně než celek jej kupují i v </w:t>
      </w:r>
      <w:r w:rsidRPr="009A7460">
        <w:rPr>
          <w:b/>
          <w:bCs/>
        </w:rPr>
        <w:t>supermarketech</w:t>
      </w:r>
      <w:r w:rsidRPr="009A7460">
        <w:t xml:space="preserve">. </w:t>
      </w:r>
    </w:p>
    <w:p w14:paraId="2C518F1A" w14:textId="0C4FA1DF" w:rsidR="009A7460" w:rsidRPr="009A7460" w:rsidRDefault="009A7460" w:rsidP="009A7460">
      <w:pPr>
        <w:pStyle w:val="obyejn"/>
      </w:pPr>
      <w:r w:rsidRPr="009A7460">
        <w:t xml:space="preserve">Při nákupu se s ohledem na menší četnost konzumace </w:t>
      </w:r>
      <w:r w:rsidRPr="009A7460">
        <w:rPr>
          <w:b/>
          <w:bCs/>
        </w:rPr>
        <w:t>nemusí příliš omezovat cenou</w:t>
      </w:r>
      <w:r w:rsidRPr="009A7460">
        <w:t xml:space="preserve">, za lepší kvalitu a chuť vína jsou </w:t>
      </w:r>
      <w:r w:rsidRPr="009A7460">
        <w:rPr>
          <w:b/>
          <w:bCs/>
        </w:rPr>
        <w:t>ochotni si připlatit</w:t>
      </w:r>
      <w:r w:rsidRPr="009A7460">
        <w:t xml:space="preserve">. Při nákupu vína využívají své vyšší znalosti, které o víně mají, vedle </w:t>
      </w:r>
      <w:r w:rsidRPr="009A7460">
        <w:rPr>
          <w:b/>
          <w:bCs/>
        </w:rPr>
        <w:t>kvality</w:t>
      </w:r>
      <w:r w:rsidRPr="009A7460">
        <w:t xml:space="preserve"> preferují vína, která </w:t>
      </w:r>
      <w:r w:rsidRPr="009A7460">
        <w:rPr>
          <w:b/>
          <w:bCs/>
        </w:rPr>
        <w:t xml:space="preserve">znají </w:t>
      </w:r>
      <w:r w:rsidRPr="009A7460">
        <w:t>nebo</w:t>
      </w:r>
      <w:r w:rsidRPr="009A7460">
        <w:rPr>
          <w:b/>
          <w:bCs/>
        </w:rPr>
        <w:t xml:space="preserve"> </w:t>
      </w:r>
      <w:r w:rsidRPr="009A7460">
        <w:t xml:space="preserve">jim jsou někým </w:t>
      </w:r>
      <w:r w:rsidRPr="009A7460">
        <w:rPr>
          <w:b/>
          <w:bCs/>
        </w:rPr>
        <w:t>doporučena</w:t>
      </w:r>
      <w:r w:rsidRPr="009A7460">
        <w:t xml:space="preserve">, orientují se podle </w:t>
      </w:r>
      <w:r w:rsidRPr="009A7460">
        <w:rPr>
          <w:b/>
          <w:bCs/>
        </w:rPr>
        <w:t>odrůd</w:t>
      </w:r>
      <w:r w:rsidRPr="009A7460">
        <w:t xml:space="preserve">, </w:t>
      </w:r>
      <w:r w:rsidRPr="009A7460">
        <w:rPr>
          <w:b/>
          <w:bCs/>
        </w:rPr>
        <w:t>přívlastků</w:t>
      </w:r>
      <w:r w:rsidRPr="009A7460">
        <w:t xml:space="preserve">, ročníku či ocenění. Silná je jejich </w:t>
      </w:r>
      <w:r w:rsidRPr="009A7460">
        <w:rPr>
          <w:b/>
          <w:bCs/>
        </w:rPr>
        <w:t xml:space="preserve">orientace na tuzemská vína </w:t>
      </w:r>
      <w:r w:rsidRPr="009A7460">
        <w:t xml:space="preserve">a vína od </w:t>
      </w:r>
      <w:r w:rsidRPr="009A7460">
        <w:rPr>
          <w:b/>
          <w:bCs/>
        </w:rPr>
        <w:t>menších vinařů a vinařství</w:t>
      </w:r>
      <w:r w:rsidRPr="009A7460">
        <w:t xml:space="preserve">. </w:t>
      </w:r>
    </w:p>
    <w:p w14:paraId="7D2E58F0" w14:textId="66019AE3" w:rsidR="009A7460" w:rsidRDefault="009A7460" w:rsidP="009A7460">
      <w:pPr>
        <w:pStyle w:val="obyejn"/>
      </w:pPr>
    </w:p>
    <w:p w14:paraId="669FDD1D" w14:textId="2E9A7A34" w:rsidR="009A7460" w:rsidRDefault="009A7460" w:rsidP="009A7460">
      <w:pPr>
        <w:pStyle w:val="obyejn"/>
      </w:pPr>
      <w:r>
        <w:rPr>
          <w:noProof/>
        </w:rPr>
        <w:drawing>
          <wp:inline distT="0" distB="0" distL="0" distR="0" wp14:anchorId="44AD220A" wp14:editId="297E7630">
            <wp:extent cx="5760000" cy="3237142"/>
            <wp:effectExtent l="0" t="0" r="0" b="1905"/>
            <wp:docPr id="52" name="Obráze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2371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B73FE1" w14:textId="2F1A6FC9" w:rsidR="009A7460" w:rsidRDefault="009A7460" w:rsidP="009A7460">
      <w:pPr>
        <w:pStyle w:val="obyejn"/>
      </w:pPr>
    </w:p>
    <w:p w14:paraId="6CC4AC7A" w14:textId="503926C2" w:rsidR="00A3359E" w:rsidRDefault="00A3359E" w:rsidP="00A3359E">
      <w:pPr>
        <w:pStyle w:val="nadpis20"/>
      </w:pPr>
      <w:r w:rsidRPr="00A3359E">
        <w:t>Sváteční</w:t>
      </w:r>
    </w:p>
    <w:p w14:paraId="4A91EAD4" w14:textId="0E455C5D" w:rsidR="00A3359E" w:rsidRPr="00A3359E" w:rsidRDefault="00A3359E" w:rsidP="00A3359E">
      <w:pPr>
        <w:pStyle w:val="obyejn"/>
      </w:pPr>
      <w:r w:rsidRPr="00A3359E">
        <w:t xml:space="preserve">Segment většinově tvoří </w:t>
      </w:r>
      <w:r w:rsidRPr="00A3359E">
        <w:rPr>
          <w:b/>
          <w:bCs/>
        </w:rPr>
        <w:t>osoby s rezervovaným vztahem k vínu</w:t>
      </w:r>
      <w:r w:rsidRPr="00A3359E">
        <w:t xml:space="preserve">. Víno pijí </w:t>
      </w:r>
      <w:r w:rsidRPr="00A3359E">
        <w:rPr>
          <w:b/>
          <w:bCs/>
        </w:rPr>
        <w:t>velmi málo</w:t>
      </w:r>
      <w:r w:rsidRPr="00A3359E">
        <w:t xml:space="preserve">, </w:t>
      </w:r>
      <w:r w:rsidRPr="00A3359E">
        <w:rPr>
          <w:b/>
          <w:bCs/>
        </w:rPr>
        <w:t xml:space="preserve">několikrát do roka či méně často </w:t>
      </w:r>
      <w:r w:rsidRPr="00A3359E">
        <w:t xml:space="preserve">(90 %), obvykle při </w:t>
      </w:r>
      <w:r w:rsidRPr="00A3359E">
        <w:rPr>
          <w:b/>
          <w:bCs/>
        </w:rPr>
        <w:t xml:space="preserve">výjimečných událostech </w:t>
      </w:r>
      <w:r w:rsidRPr="00A3359E">
        <w:t xml:space="preserve">typu svatba, firemní večírek nebo při </w:t>
      </w:r>
      <w:r w:rsidRPr="00A3359E">
        <w:rPr>
          <w:b/>
          <w:bCs/>
        </w:rPr>
        <w:t>návštěvách</w:t>
      </w:r>
      <w:r w:rsidRPr="00A3359E">
        <w:t xml:space="preserve">. Pro běžnější konzumační příležitosti všedního dne mají vyhrazené </w:t>
      </w:r>
      <w:r w:rsidRPr="00A3359E">
        <w:rPr>
          <w:b/>
          <w:bCs/>
        </w:rPr>
        <w:t>pivo</w:t>
      </w:r>
      <w:r w:rsidRPr="00A3359E">
        <w:t xml:space="preserve">, které před vínem jasně </w:t>
      </w:r>
      <w:r w:rsidRPr="00A3359E">
        <w:rPr>
          <w:b/>
          <w:bCs/>
        </w:rPr>
        <w:t>preferují</w:t>
      </w:r>
      <w:r w:rsidRPr="00A3359E">
        <w:t xml:space="preserve"> a pijí ho i častěji. </w:t>
      </w:r>
    </w:p>
    <w:p w14:paraId="5AEAA0B5" w14:textId="7CDFE213" w:rsidR="00A3359E" w:rsidRDefault="00A3359E" w:rsidP="00A3359E">
      <w:pPr>
        <w:pStyle w:val="obyejn"/>
      </w:pPr>
      <w:r w:rsidRPr="00A3359E">
        <w:t xml:space="preserve">Víno kupují, zejména když ho potřebuji </w:t>
      </w:r>
      <w:r w:rsidRPr="00A3359E">
        <w:rPr>
          <w:b/>
          <w:bCs/>
        </w:rPr>
        <w:t>kvůli návštěvě, oslavě či jako dárek</w:t>
      </w:r>
      <w:r w:rsidRPr="00A3359E">
        <w:t xml:space="preserve">. Pro láhev si zpravidla zajdou do </w:t>
      </w:r>
      <w:r w:rsidRPr="00A3359E">
        <w:rPr>
          <w:b/>
          <w:bCs/>
        </w:rPr>
        <w:t xml:space="preserve">supermarketu, </w:t>
      </w:r>
      <w:r w:rsidRPr="00A3359E">
        <w:t xml:space="preserve">při nákupu si nechají </w:t>
      </w:r>
      <w:r w:rsidRPr="00A3359E">
        <w:rPr>
          <w:b/>
          <w:bCs/>
        </w:rPr>
        <w:t xml:space="preserve">poradit </w:t>
      </w:r>
      <w:r w:rsidRPr="00A3359E">
        <w:t xml:space="preserve">od jiných, orientují se podle </w:t>
      </w:r>
      <w:r w:rsidRPr="00A3359E">
        <w:rPr>
          <w:b/>
          <w:bCs/>
        </w:rPr>
        <w:t xml:space="preserve">vzhledu lahví a ceny vína, </w:t>
      </w:r>
      <w:r w:rsidRPr="00A3359E">
        <w:t xml:space="preserve">vykazují sice určitou </w:t>
      </w:r>
      <w:r w:rsidRPr="00A3359E">
        <w:rPr>
          <w:b/>
          <w:bCs/>
        </w:rPr>
        <w:t>cenovou citlivost</w:t>
      </w:r>
      <w:r w:rsidRPr="00A3359E">
        <w:t xml:space="preserve">, s ohledem na konzumační příležitosti (oslava, návštěva) však </w:t>
      </w:r>
      <w:r w:rsidRPr="00A3359E">
        <w:rPr>
          <w:b/>
          <w:bCs/>
        </w:rPr>
        <w:t xml:space="preserve">nekupují vyloženě laciná vína </w:t>
      </w:r>
      <w:r w:rsidRPr="00A3359E">
        <w:t>a zčásti zohledňují i kvalitu vína</w:t>
      </w:r>
      <w:r w:rsidRPr="00A3359E">
        <w:rPr>
          <w:b/>
          <w:bCs/>
        </w:rPr>
        <w:t xml:space="preserve"> </w:t>
      </w:r>
      <w:r w:rsidRPr="00A3359E">
        <w:t xml:space="preserve">(dobrý poměr </w:t>
      </w:r>
      <w:r w:rsidRPr="00A3359E">
        <w:rPr>
          <w:b/>
          <w:bCs/>
        </w:rPr>
        <w:t>cena – kvalita</w:t>
      </w:r>
      <w:r w:rsidRPr="00A3359E">
        <w:t xml:space="preserve">). </w:t>
      </w:r>
      <w:r>
        <w:t>M</w:t>
      </w:r>
      <w:r w:rsidRPr="00A3359E">
        <w:t xml:space="preserve">éně než ostatní zohledňují </w:t>
      </w:r>
      <w:r w:rsidRPr="00A3359E">
        <w:rPr>
          <w:b/>
          <w:bCs/>
        </w:rPr>
        <w:t xml:space="preserve">tuzemský původ </w:t>
      </w:r>
      <w:r w:rsidRPr="00A3359E">
        <w:t xml:space="preserve">vína. Celkově </w:t>
      </w:r>
      <w:r w:rsidRPr="00A3359E">
        <w:rPr>
          <w:b/>
          <w:bCs/>
        </w:rPr>
        <w:t>nákup vína</w:t>
      </w:r>
      <w:r w:rsidRPr="00A3359E">
        <w:t xml:space="preserve"> </w:t>
      </w:r>
      <w:r w:rsidRPr="00A3359E">
        <w:rPr>
          <w:b/>
          <w:bCs/>
        </w:rPr>
        <w:t>moc neřeší</w:t>
      </w:r>
      <w:r w:rsidRPr="00A3359E">
        <w:t>, častěji se i domnívají, že mezi víny nejsou velké rozdíly.</w:t>
      </w:r>
    </w:p>
    <w:p w14:paraId="33F0DEF3" w14:textId="3AA5E76B" w:rsidR="00A3359E" w:rsidRDefault="00A3359E" w:rsidP="00A3359E">
      <w:pPr>
        <w:pStyle w:val="obyejn"/>
      </w:pPr>
    </w:p>
    <w:p w14:paraId="09ABD73B" w14:textId="22DB6789" w:rsidR="00A3359E" w:rsidRPr="00A3359E" w:rsidRDefault="00A3359E" w:rsidP="00A3359E">
      <w:pPr>
        <w:pStyle w:val="obyejn"/>
      </w:pPr>
      <w:r>
        <w:rPr>
          <w:noProof/>
        </w:rPr>
        <w:lastRenderedPageBreak/>
        <w:drawing>
          <wp:inline distT="0" distB="0" distL="0" distR="0" wp14:anchorId="0250F6E4" wp14:editId="6F8A58D2">
            <wp:extent cx="5760000" cy="3309069"/>
            <wp:effectExtent l="0" t="0" r="0" b="5715"/>
            <wp:docPr id="55" name="Obráze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3090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AEB5711" w14:textId="1FC0AE50" w:rsidR="00A3359E" w:rsidRDefault="00A3359E" w:rsidP="00883159">
      <w:pPr>
        <w:pStyle w:val="obyejn"/>
      </w:pPr>
    </w:p>
    <w:p w14:paraId="3DEC0542" w14:textId="229298C8" w:rsidR="00883159" w:rsidRDefault="00883159" w:rsidP="00883159">
      <w:pPr>
        <w:pStyle w:val="obyejn"/>
      </w:pPr>
    </w:p>
    <w:p w14:paraId="6C02B434" w14:textId="39D188C6" w:rsidR="00883159" w:rsidRPr="00883159" w:rsidRDefault="00883159" w:rsidP="00A3359E">
      <w:pPr>
        <w:pStyle w:val="obyejn"/>
        <w:rPr>
          <w:b/>
          <w:bCs/>
        </w:rPr>
      </w:pPr>
      <w:r w:rsidRPr="00883159">
        <w:rPr>
          <w:b/>
          <w:bCs/>
        </w:rPr>
        <w:t>Poznámka</w:t>
      </w:r>
    </w:p>
    <w:p w14:paraId="14E95AD1" w14:textId="387090DA" w:rsidR="006003A0" w:rsidRDefault="00883159" w:rsidP="006003A0">
      <w:pPr>
        <w:pStyle w:val="obyejn"/>
      </w:pPr>
      <w:r>
        <w:t xml:space="preserve">Jedná se o výtah ze segmentační analýzy. </w:t>
      </w:r>
      <w:r w:rsidR="006003A0">
        <w:t xml:space="preserve">Samotný výzkum zahrnuje komplexní pohled na tuzemského konzumenta tichého </w:t>
      </w:r>
      <w:r w:rsidR="00F57EC5">
        <w:t xml:space="preserve">vína </w:t>
      </w:r>
      <w:r w:rsidR="006003A0">
        <w:t>– jeho nákupní</w:t>
      </w:r>
      <w:r w:rsidR="00F57EC5">
        <w:t xml:space="preserve"> a</w:t>
      </w:r>
      <w:r w:rsidR="006003A0">
        <w:t xml:space="preserve"> spotřebitelské chování</w:t>
      </w:r>
      <w:r w:rsidR="00F57EC5">
        <w:t xml:space="preserve">, </w:t>
      </w:r>
      <w:r w:rsidR="006003A0">
        <w:t xml:space="preserve">preference v oblasti vína, změny v konzumaci tichého vína, </w:t>
      </w:r>
      <w:r w:rsidR="00F57EC5">
        <w:t xml:space="preserve">sociodemografické charakteristiky, </w:t>
      </w:r>
      <w:r w:rsidR="006003A0">
        <w:t xml:space="preserve">na úrovni jednotlivých segmentů dále i </w:t>
      </w:r>
      <w:r w:rsidR="006003A0" w:rsidRPr="006003A0">
        <w:t>hodnotov</w:t>
      </w:r>
      <w:r w:rsidR="006003A0">
        <w:t>ou</w:t>
      </w:r>
      <w:r w:rsidR="006003A0" w:rsidRPr="006003A0">
        <w:t xml:space="preserve"> orientac</w:t>
      </w:r>
      <w:r w:rsidR="006003A0">
        <w:t xml:space="preserve">i, </w:t>
      </w:r>
      <w:r w:rsidR="006003A0" w:rsidRPr="006003A0">
        <w:t>životní styl, volný čas</w:t>
      </w:r>
      <w:r w:rsidR="006003A0">
        <w:t xml:space="preserve"> a (základní) mediální chování. </w:t>
      </w:r>
    </w:p>
    <w:p w14:paraId="4E321E96" w14:textId="2DC586D1" w:rsidR="006003A0" w:rsidRDefault="00883159" w:rsidP="006003A0">
      <w:pPr>
        <w:pStyle w:val="obyejn"/>
      </w:pPr>
      <w:r w:rsidRPr="006003A0">
        <w:t>Analýza v plném znění bude poskytnuta vítězům tendru</w:t>
      </w:r>
      <w:r w:rsidR="006003A0" w:rsidRPr="006003A0">
        <w:t>. Na vyžádání však lze uchazečům poskytnout dílčí informace z průzkumu.</w:t>
      </w:r>
      <w:r w:rsidR="00DA5CB2">
        <w:t xml:space="preserve"> </w:t>
      </w:r>
    </w:p>
    <w:p w14:paraId="7A7BE6CD" w14:textId="77777777" w:rsidR="00883159" w:rsidRDefault="00883159" w:rsidP="00A3359E">
      <w:pPr>
        <w:pStyle w:val="obyejn"/>
      </w:pPr>
    </w:p>
    <w:sectPr w:rsidR="00883159" w:rsidSect="006E4A45">
      <w:footerReference w:type="default" r:id="rId18"/>
      <w:pgSz w:w="11906" w:h="16838"/>
      <w:pgMar w:top="1134" w:right="1274" w:bottom="1276" w:left="1417" w:header="624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555A21" w14:textId="77777777" w:rsidR="00335003" w:rsidRDefault="00335003" w:rsidP="00A56016">
      <w:r>
        <w:separator/>
      </w:r>
    </w:p>
    <w:p w14:paraId="5B6F9414" w14:textId="77777777" w:rsidR="00335003" w:rsidRDefault="00335003"/>
    <w:p w14:paraId="6290B947" w14:textId="77777777" w:rsidR="00335003" w:rsidRDefault="00335003"/>
  </w:endnote>
  <w:endnote w:type="continuationSeparator" w:id="0">
    <w:p w14:paraId="32ED5CF7" w14:textId="77777777" w:rsidR="00335003" w:rsidRDefault="00335003" w:rsidP="00A56016">
      <w:r>
        <w:continuationSeparator/>
      </w:r>
    </w:p>
    <w:p w14:paraId="5714315E" w14:textId="77777777" w:rsidR="00335003" w:rsidRDefault="00335003"/>
    <w:p w14:paraId="3CB6C17C" w14:textId="77777777" w:rsidR="00335003" w:rsidRDefault="00335003"/>
  </w:endnote>
  <w:endnote w:type="continuationNotice" w:id="1">
    <w:p w14:paraId="351989F6" w14:textId="77777777" w:rsidR="00335003" w:rsidRDefault="0033500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aux ProBold">
    <w:panose1 w:val="020B0604020202020204"/>
    <w:charset w:val="00"/>
    <w:family w:val="roman"/>
    <w:notTrueType/>
    <w:pitch w:val="default"/>
  </w:font>
  <w:font w:name="Aaux Pro Light Italic">
    <w:panose1 w:val="020B0604020202020204"/>
    <w:charset w:val="00"/>
    <w:family w:val="roman"/>
    <w:notTrueType/>
    <w:pitch w:val="default"/>
  </w:font>
  <w:font w:name="CG Omega">
    <w:altName w:val="Arial"/>
    <w:panose1 w:val="020B0604020202020204"/>
    <w:charset w:val="00"/>
    <w:family w:val="roman"/>
    <w:notTrueType/>
    <w:pitch w:val="default"/>
  </w:font>
  <w:font w:name="Roman s">
    <w:altName w:val="Times New Roman"/>
    <w:panose1 w:val="020B0604020202020204"/>
    <w:charset w:val="00"/>
    <w:family w:val="roman"/>
    <w:notTrueType/>
    <w:pitch w:val="default"/>
  </w:font>
  <w:font w:name="Arial-BoldMT">
    <w:altName w:val="Arial"/>
    <w:panose1 w:val="020B060402020202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BE4D76" w14:textId="3ACE593D" w:rsidR="00F9690C" w:rsidRDefault="00F9690C" w:rsidP="00590A3F">
    <w:pPr>
      <w:pStyle w:val="Zpat"/>
      <w:spacing w:afterAutospacing="0"/>
      <w:jc w:val="center"/>
    </w:pPr>
    <w:r>
      <w:rPr>
        <w:noProof/>
        <w:lang w:eastAsia="cs-CZ"/>
      </w:rPr>
      <w:drawing>
        <wp:anchor distT="0" distB="0" distL="114300" distR="114300" simplePos="0" relativeHeight="251683840" behindDoc="0" locked="0" layoutInCell="1" allowOverlap="1" wp14:anchorId="5986B526" wp14:editId="7F814736">
          <wp:simplePos x="0" y="0"/>
          <wp:positionH relativeFrom="margin">
            <wp:posOffset>-99695</wp:posOffset>
          </wp:positionH>
          <wp:positionV relativeFrom="paragraph">
            <wp:posOffset>-167915</wp:posOffset>
          </wp:positionV>
          <wp:extent cx="638175" cy="361315"/>
          <wp:effectExtent l="0" t="0" r="9525" b="635"/>
          <wp:wrapSquare wrapText="bothSides"/>
          <wp:docPr id="56" name="Picture 28" descr="logo_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8" descr="logo_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817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fldChar w:fldCharType="begin"/>
    </w:r>
    <w:r>
      <w:instrText>PAGE   \* MERGEFORMAT</w:instrText>
    </w:r>
    <w:r>
      <w:fldChar w:fldCharType="separate"/>
    </w:r>
    <w:r>
      <w:rPr>
        <w:noProof/>
      </w:rPr>
      <w:t>47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CABE05" w14:textId="77777777" w:rsidR="00335003" w:rsidRDefault="00335003" w:rsidP="00A56016">
      <w:r>
        <w:separator/>
      </w:r>
    </w:p>
  </w:footnote>
  <w:footnote w:type="continuationSeparator" w:id="0">
    <w:p w14:paraId="782D4B96" w14:textId="77777777" w:rsidR="00335003" w:rsidRDefault="00335003" w:rsidP="00A56016">
      <w:r>
        <w:continuationSeparator/>
      </w:r>
    </w:p>
    <w:p w14:paraId="7CB9AB15" w14:textId="77777777" w:rsidR="00335003" w:rsidRDefault="00335003"/>
    <w:p w14:paraId="79E52C8D" w14:textId="77777777" w:rsidR="00335003" w:rsidRDefault="00335003"/>
  </w:footnote>
  <w:footnote w:type="continuationNotice" w:id="1">
    <w:p w14:paraId="4178B47C" w14:textId="77777777" w:rsidR="00335003" w:rsidRDefault="00335003">
      <w:pPr>
        <w:spacing w:after="0" w:line="240" w:lineRule="auto"/>
      </w:pPr>
    </w:p>
  </w:footnote>
  <w:footnote w:id="2">
    <w:p w14:paraId="694C81C4" w14:textId="31DA690F" w:rsidR="00F9690C" w:rsidRPr="00163CB9" w:rsidRDefault="00F9690C" w:rsidP="00680682">
      <w:pPr>
        <w:pStyle w:val="Textpoznpodarou"/>
        <w:rPr>
          <w:rFonts w:asciiTheme="minorHAnsi" w:hAnsiTheme="minorHAnsi" w:cstheme="minorHAnsi"/>
          <w:sz w:val="18"/>
          <w:szCs w:val="18"/>
        </w:rPr>
      </w:pPr>
      <w:r w:rsidRPr="00163CB9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Pr="00163CB9">
        <w:rPr>
          <w:rFonts w:asciiTheme="minorHAnsi" w:hAnsiTheme="minorHAnsi" w:cstheme="minorHAnsi"/>
          <w:sz w:val="18"/>
          <w:szCs w:val="18"/>
        </w:rPr>
        <w:t xml:space="preserve"> Kombinace informací z průzkumů Víno a český spotřebitel 2024, KPI značky VMVČ 07/2024 a </w:t>
      </w:r>
      <w:r w:rsidR="005B02D9">
        <w:rPr>
          <w:rFonts w:asciiTheme="minorHAnsi" w:hAnsiTheme="minorHAnsi" w:cstheme="minorHAnsi"/>
          <w:sz w:val="18"/>
          <w:szCs w:val="18"/>
        </w:rPr>
        <w:t xml:space="preserve">KPI </w:t>
      </w:r>
      <w:r w:rsidRPr="00163CB9">
        <w:rPr>
          <w:rFonts w:asciiTheme="minorHAnsi" w:hAnsiTheme="minorHAnsi" w:cstheme="minorHAnsi"/>
          <w:sz w:val="18"/>
          <w:szCs w:val="18"/>
        </w:rPr>
        <w:t>12/2023</w:t>
      </w:r>
      <w:r w:rsidR="00DC5657">
        <w:rPr>
          <w:rFonts w:asciiTheme="minorHAnsi" w:hAnsiTheme="minorHAnsi" w:cstheme="minorHAnsi"/>
          <w:sz w:val="18"/>
          <w:szCs w:val="18"/>
        </w:rPr>
        <w:t>.</w:t>
      </w:r>
    </w:p>
  </w:footnote>
  <w:footnote w:id="3">
    <w:p w14:paraId="18A88045" w14:textId="40204A97" w:rsidR="00F9690C" w:rsidRPr="00163CB9" w:rsidRDefault="00F9690C" w:rsidP="00163CB9">
      <w:pPr>
        <w:pStyle w:val="Textpoznpodarou"/>
        <w:spacing w:before="0"/>
        <w:rPr>
          <w:rFonts w:asciiTheme="minorHAnsi" w:hAnsiTheme="minorHAnsi" w:cstheme="minorHAnsi"/>
          <w:sz w:val="16"/>
          <w:szCs w:val="16"/>
        </w:rPr>
      </w:pPr>
      <w:r w:rsidRPr="00163CB9">
        <w:rPr>
          <w:rStyle w:val="Znakapoznpodarou"/>
          <w:rFonts w:asciiTheme="minorHAnsi" w:hAnsiTheme="minorHAnsi" w:cstheme="minorHAnsi"/>
          <w:sz w:val="16"/>
          <w:szCs w:val="16"/>
        </w:rPr>
        <w:footnoteRef/>
      </w:r>
      <w:r w:rsidRPr="00163CB9">
        <w:rPr>
          <w:rFonts w:asciiTheme="minorHAnsi" w:hAnsiTheme="minorHAnsi" w:cstheme="minorHAnsi"/>
          <w:sz w:val="16"/>
          <w:szCs w:val="16"/>
        </w:rPr>
        <w:t xml:space="preserve"> Kombinace informací z průzkumů Víno a český spotřebitel 2024</w:t>
      </w:r>
      <w:r w:rsidR="00DC5657">
        <w:rPr>
          <w:rFonts w:asciiTheme="minorHAnsi" w:hAnsiTheme="minorHAnsi" w:cstheme="minorHAnsi"/>
          <w:sz w:val="16"/>
          <w:szCs w:val="16"/>
        </w:rPr>
        <w:t xml:space="preserve"> a</w:t>
      </w:r>
      <w:r w:rsidRPr="00163CB9">
        <w:rPr>
          <w:rFonts w:asciiTheme="minorHAnsi" w:hAnsiTheme="minorHAnsi" w:cstheme="minorHAnsi"/>
          <w:sz w:val="16"/>
          <w:szCs w:val="16"/>
        </w:rPr>
        <w:t xml:space="preserve"> KPI značky VMVČ 12/2023</w:t>
      </w:r>
      <w:r w:rsidR="00DC5657">
        <w:rPr>
          <w:rFonts w:asciiTheme="minorHAnsi" w:hAnsiTheme="minorHAnsi" w:cstheme="minorHAnsi"/>
          <w:sz w:val="16"/>
          <w:szCs w:val="16"/>
        </w:rPr>
        <w:t>.</w:t>
      </w:r>
    </w:p>
  </w:footnote>
  <w:footnote w:id="4">
    <w:p w14:paraId="134D85E6" w14:textId="77777777" w:rsidR="00F9690C" w:rsidRPr="00163CB9" w:rsidRDefault="00F9690C" w:rsidP="00163CB9">
      <w:pPr>
        <w:pStyle w:val="Textpoznpodarou"/>
        <w:spacing w:before="0"/>
        <w:rPr>
          <w:rFonts w:asciiTheme="minorHAnsi" w:hAnsiTheme="minorHAnsi" w:cstheme="minorHAnsi"/>
          <w:sz w:val="16"/>
          <w:szCs w:val="16"/>
        </w:rPr>
      </w:pPr>
      <w:r w:rsidRPr="00163CB9">
        <w:rPr>
          <w:rStyle w:val="Znakapoznpodarou"/>
          <w:rFonts w:asciiTheme="minorHAnsi" w:hAnsiTheme="minorHAnsi" w:cstheme="minorHAnsi"/>
          <w:sz w:val="16"/>
          <w:szCs w:val="16"/>
        </w:rPr>
        <w:footnoteRef/>
      </w:r>
      <w:r w:rsidRPr="00163CB9">
        <w:rPr>
          <w:rFonts w:asciiTheme="minorHAnsi" w:hAnsiTheme="minorHAnsi" w:cstheme="minorHAnsi"/>
          <w:sz w:val="16"/>
          <w:szCs w:val="16"/>
        </w:rPr>
        <w:t xml:space="preserve"> 12/2023</w:t>
      </w:r>
    </w:p>
  </w:footnote>
  <w:footnote w:id="5">
    <w:p w14:paraId="20169030" w14:textId="73DEB657" w:rsidR="00F9690C" w:rsidRPr="00D85304" w:rsidRDefault="00F9690C" w:rsidP="00163CB9">
      <w:pPr>
        <w:pStyle w:val="Textpoznpodarou"/>
        <w:spacing w:before="0"/>
        <w:rPr>
          <w:sz w:val="18"/>
          <w:szCs w:val="18"/>
        </w:rPr>
      </w:pPr>
      <w:r w:rsidRPr="00163CB9">
        <w:rPr>
          <w:rStyle w:val="Znakapoznpodarou"/>
          <w:rFonts w:asciiTheme="minorHAnsi" w:hAnsiTheme="minorHAnsi" w:cstheme="minorHAnsi"/>
          <w:sz w:val="16"/>
          <w:szCs w:val="16"/>
        </w:rPr>
        <w:footnoteRef/>
      </w:r>
      <w:r w:rsidRPr="00163CB9">
        <w:rPr>
          <w:rFonts w:asciiTheme="minorHAnsi" w:hAnsiTheme="minorHAnsi" w:cstheme="minorHAnsi"/>
          <w:sz w:val="16"/>
          <w:szCs w:val="16"/>
        </w:rPr>
        <w:t xml:space="preserve"> Víno a česk</w:t>
      </w:r>
      <w:r w:rsidR="00646AAC">
        <w:rPr>
          <w:rFonts w:asciiTheme="minorHAnsi" w:hAnsiTheme="minorHAnsi" w:cstheme="minorHAnsi"/>
          <w:sz w:val="16"/>
          <w:szCs w:val="16"/>
        </w:rPr>
        <w:t>ý</w:t>
      </w:r>
      <w:r w:rsidRPr="00163CB9">
        <w:rPr>
          <w:rFonts w:asciiTheme="minorHAnsi" w:hAnsiTheme="minorHAnsi" w:cstheme="minorHAnsi"/>
          <w:sz w:val="16"/>
          <w:szCs w:val="16"/>
        </w:rPr>
        <w:t xml:space="preserve"> spotřebitel 2024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C85669"/>
    <w:multiLevelType w:val="hybridMultilevel"/>
    <w:tmpl w:val="8CA29672"/>
    <w:lvl w:ilvl="0" w:tplc="F7FAC8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85623" w:themeColor="accent6" w:themeShade="8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2823E0D"/>
    <w:multiLevelType w:val="hybridMultilevel"/>
    <w:tmpl w:val="5B60009C"/>
    <w:lvl w:ilvl="0" w:tplc="BB624792">
      <w:start w:val="1"/>
      <w:numFmt w:val="decimal"/>
      <w:pStyle w:val="Nadpisprojekty"/>
      <w:lvlText w:val="%1."/>
      <w:lvlJc w:val="left"/>
      <w:pPr>
        <w:ind w:left="360" w:hanging="360"/>
      </w:pPr>
      <w:rPr>
        <w:b/>
        <w:sz w:val="36"/>
        <w:szCs w:val="36"/>
      </w:rPr>
    </w:lvl>
    <w:lvl w:ilvl="1" w:tplc="04050003">
      <w:start w:val="1"/>
      <w:numFmt w:val="lowerLetter"/>
      <w:lvlText w:val="%2."/>
      <w:lvlJc w:val="left"/>
      <w:pPr>
        <w:ind w:left="1080" w:hanging="360"/>
      </w:pPr>
    </w:lvl>
    <w:lvl w:ilvl="2" w:tplc="04050005">
      <w:start w:val="1"/>
      <w:numFmt w:val="lowerRoman"/>
      <w:lvlText w:val="%3."/>
      <w:lvlJc w:val="right"/>
      <w:pPr>
        <w:ind w:left="1800" w:hanging="180"/>
      </w:pPr>
    </w:lvl>
    <w:lvl w:ilvl="3" w:tplc="04050001">
      <w:start w:val="1"/>
      <w:numFmt w:val="decimal"/>
      <w:lvlText w:val="%4."/>
      <w:lvlJc w:val="left"/>
      <w:pPr>
        <w:ind w:left="2520" w:hanging="360"/>
      </w:pPr>
    </w:lvl>
    <w:lvl w:ilvl="4" w:tplc="04050003" w:tentative="1">
      <w:start w:val="1"/>
      <w:numFmt w:val="lowerLetter"/>
      <w:lvlText w:val="%5."/>
      <w:lvlJc w:val="left"/>
      <w:pPr>
        <w:ind w:left="3240" w:hanging="360"/>
      </w:pPr>
    </w:lvl>
    <w:lvl w:ilvl="5" w:tplc="04050005" w:tentative="1">
      <w:start w:val="1"/>
      <w:numFmt w:val="lowerRoman"/>
      <w:lvlText w:val="%6."/>
      <w:lvlJc w:val="right"/>
      <w:pPr>
        <w:ind w:left="3960" w:hanging="180"/>
      </w:pPr>
    </w:lvl>
    <w:lvl w:ilvl="6" w:tplc="04050001" w:tentative="1">
      <w:start w:val="1"/>
      <w:numFmt w:val="decimal"/>
      <w:lvlText w:val="%7."/>
      <w:lvlJc w:val="left"/>
      <w:pPr>
        <w:ind w:left="4680" w:hanging="360"/>
      </w:pPr>
    </w:lvl>
    <w:lvl w:ilvl="7" w:tplc="04050003" w:tentative="1">
      <w:start w:val="1"/>
      <w:numFmt w:val="lowerLetter"/>
      <w:lvlText w:val="%8."/>
      <w:lvlJc w:val="left"/>
      <w:pPr>
        <w:ind w:left="5400" w:hanging="360"/>
      </w:pPr>
    </w:lvl>
    <w:lvl w:ilvl="8" w:tplc="04050005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430270E0"/>
    <w:multiLevelType w:val="hybridMultilevel"/>
    <w:tmpl w:val="2BD4E7B4"/>
    <w:lvl w:ilvl="0" w:tplc="F7FAC8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85623" w:themeColor="accent6" w:themeShade="8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F4555DD"/>
    <w:multiLevelType w:val="hybridMultilevel"/>
    <w:tmpl w:val="0E726C70"/>
    <w:lvl w:ilvl="0" w:tplc="CE4A6BF4">
      <w:start w:val="1"/>
      <w:numFmt w:val="decimal"/>
      <w:pStyle w:val="Styl1"/>
      <w:lvlText w:val="%1."/>
      <w:lvlJc w:val="left"/>
      <w:pPr>
        <w:ind w:left="36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 w15:restartNumberingAfterBreak="0">
    <w:nsid w:val="5BDB35A1"/>
    <w:multiLevelType w:val="hybridMultilevel"/>
    <w:tmpl w:val="38DE005A"/>
    <w:lvl w:ilvl="0" w:tplc="F7FAC8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85623" w:themeColor="accent6" w:themeShade="8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AC6B72"/>
    <w:multiLevelType w:val="multilevel"/>
    <w:tmpl w:val="E46C9766"/>
    <w:lvl w:ilvl="0">
      <w:start w:val="1"/>
      <w:numFmt w:val="decimal"/>
      <w:pStyle w:val="Nadpis1"/>
      <w:lvlText w:val="%1"/>
      <w:lvlJc w:val="left"/>
      <w:pPr>
        <w:tabs>
          <w:tab w:val="num" w:pos="432"/>
        </w:tabs>
        <w:ind w:left="432" w:hanging="432"/>
      </w:pPr>
      <w:rPr>
        <w:rFonts w:hint="default"/>
        <w:sz w:val="32"/>
        <w:szCs w:val="32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1287"/>
        </w:tabs>
        <w:ind w:left="1287" w:hanging="720"/>
      </w:pPr>
      <w:rPr>
        <w:rFonts w:hint="default"/>
        <w:b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74DF61B9"/>
    <w:multiLevelType w:val="hybridMultilevel"/>
    <w:tmpl w:val="EAA2FCBE"/>
    <w:lvl w:ilvl="0" w:tplc="A10A71A2">
      <w:start w:val="1"/>
      <w:numFmt w:val="upperRoman"/>
      <w:pStyle w:val="st-slice"/>
      <w:lvlText w:val="%1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7BCF01FF"/>
    <w:multiLevelType w:val="hybridMultilevel"/>
    <w:tmpl w:val="644C34D2"/>
    <w:lvl w:ilvl="0" w:tplc="69C8858E">
      <w:start w:val="1"/>
      <w:numFmt w:val="decimal"/>
      <w:pStyle w:val="Program"/>
      <w:lvlText w:val="%1"/>
      <w:lvlJc w:val="right"/>
      <w:pPr>
        <w:tabs>
          <w:tab w:val="num" w:pos="567"/>
        </w:tabs>
        <w:ind w:left="567" w:hanging="142"/>
      </w:pPr>
      <w:rPr>
        <w:rFonts w:hint="default"/>
        <w:b w:val="0"/>
        <w:i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996222898">
    <w:abstractNumId w:val="1"/>
  </w:num>
  <w:num w:numId="2" w16cid:durableId="511920438">
    <w:abstractNumId w:val="5"/>
  </w:num>
  <w:num w:numId="3" w16cid:durableId="1604921975">
    <w:abstractNumId w:val="7"/>
  </w:num>
  <w:num w:numId="4" w16cid:durableId="1163738756">
    <w:abstractNumId w:val="6"/>
  </w:num>
  <w:num w:numId="5" w16cid:durableId="1684278622">
    <w:abstractNumId w:val="3"/>
  </w:num>
  <w:num w:numId="6" w16cid:durableId="683828750">
    <w:abstractNumId w:val="0"/>
  </w:num>
  <w:num w:numId="7" w16cid:durableId="1166868914">
    <w:abstractNumId w:val="2"/>
  </w:num>
  <w:num w:numId="8" w16cid:durableId="1572352094">
    <w:abstractNumId w:val="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9"/>
  <w:hideSpellingErrors/>
  <w:hideGrammaticalError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1184"/>
    <w:rsid w:val="00000304"/>
    <w:rsid w:val="0000069B"/>
    <w:rsid w:val="00000C3F"/>
    <w:rsid w:val="0000178D"/>
    <w:rsid w:val="000017D4"/>
    <w:rsid w:val="00002070"/>
    <w:rsid w:val="00002239"/>
    <w:rsid w:val="0000246B"/>
    <w:rsid w:val="00002BB3"/>
    <w:rsid w:val="00004C33"/>
    <w:rsid w:val="00004C67"/>
    <w:rsid w:val="00004D15"/>
    <w:rsid w:val="0000536B"/>
    <w:rsid w:val="00005489"/>
    <w:rsid w:val="0000595E"/>
    <w:rsid w:val="00005FDB"/>
    <w:rsid w:val="00006091"/>
    <w:rsid w:val="0000632D"/>
    <w:rsid w:val="0000642F"/>
    <w:rsid w:val="0000681D"/>
    <w:rsid w:val="00006CB8"/>
    <w:rsid w:val="00007AA4"/>
    <w:rsid w:val="000101B1"/>
    <w:rsid w:val="000108F5"/>
    <w:rsid w:val="0001096D"/>
    <w:rsid w:val="00011808"/>
    <w:rsid w:val="00011CBC"/>
    <w:rsid w:val="000123C4"/>
    <w:rsid w:val="00012F99"/>
    <w:rsid w:val="00013CED"/>
    <w:rsid w:val="000140EE"/>
    <w:rsid w:val="00014EDF"/>
    <w:rsid w:val="000156A8"/>
    <w:rsid w:val="00015780"/>
    <w:rsid w:val="0001587E"/>
    <w:rsid w:val="000167F8"/>
    <w:rsid w:val="000172A8"/>
    <w:rsid w:val="0001733E"/>
    <w:rsid w:val="000173A7"/>
    <w:rsid w:val="0002027F"/>
    <w:rsid w:val="00020BA1"/>
    <w:rsid w:val="00020D21"/>
    <w:rsid w:val="000213DE"/>
    <w:rsid w:val="000216D6"/>
    <w:rsid w:val="00021C81"/>
    <w:rsid w:val="000223D0"/>
    <w:rsid w:val="000228FE"/>
    <w:rsid w:val="000233B9"/>
    <w:rsid w:val="000239F8"/>
    <w:rsid w:val="00024530"/>
    <w:rsid w:val="000245EB"/>
    <w:rsid w:val="0002498E"/>
    <w:rsid w:val="00025FC8"/>
    <w:rsid w:val="000260B5"/>
    <w:rsid w:val="000262A9"/>
    <w:rsid w:val="00026620"/>
    <w:rsid w:val="00026CD8"/>
    <w:rsid w:val="00026F54"/>
    <w:rsid w:val="000276C5"/>
    <w:rsid w:val="00027E67"/>
    <w:rsid w:val="000304FE"/>
    <w:rsid w:val="0003093B"/>
    <w:rsid w:val="000309F6"/>
    <w:rsid w:val="000313A8"/>
    <w:rsid w:val="00031720"/>
    <w:rsid w:val="000317BB"/>
    <w:rsid w:val="000320A9"/>
    <w:rsid w:val="0003279A"/>
    <w:rsid w:val="0003330B"/>
    <w:rsid w:val="00033E8B"/>
    <w:rsid w:val="00035784"/>
    <w:rsid w:val="000371DD"/>
    <w:rsid w:val="00037461"/>
    <w:rsid w:val="00040BEE"/>
    <w:rsid w:val="00041787"/>
    <w:rsid w:val="00041CC1"/>
    <w:rsid w:val="00042C0F"/>
    <w:rsid w:val="000442EC"/>
    <w:rsid w:val="00044639"/>
    <w:rsid w:val="00045680"/>
    <w:rsid w:val="00045D1F"/>
    <w:rsid w:val="00046478"/>
    <w:rsid w:val="00046C3F"/>
    <w:rsid w:val="00046E04"/>
    <w:rsid w:val="000471C8"/>
    <w:rsid w:val="0004789F"/>
    <w:rsid w:val="00047FAE"/>
    <w:rsid w:val="000501DC"/>
    <w:rsid w:val="0005097E"/>
    <w:rsid w:val="000518A4"/>
    <w:rsid w:val="000527C1"/>
    <w:rsid w:val="0005292F"/>
    <w:rsid w:val="00052967"/>
    <w:rsid w:val="00052C7B"/>
    <w:rsid w:val="0005333E"/>
    <w:rsid w:val="0005360A"/>
    <w:rsid w:val="00053A6C"/>
    <w:rsid w:val="0005466A"/>
    <w:rsid w:val="00054E11"/>
    <w:rsid w:val="00055955"/>
    <w:rsid w:val="00055D73"/>
    <w:rsid w:val="00056C30"/>
    <w:rsid w:val="00057306"/>
    <w:rsid w:val="000574C0"/>
    <w:rsid w:val="000577C6"/>
    <w:rsid w:val="000601E3"/>
    <w:rsid w:val="0006109F"/>
    <w:rsid w:val="00061784"/>
    <w:rsid w:val="00061EDD"/>
    <w:rsid w:val="0006268C"/>
    <w:rsid w:val="00063045"/>
    <w:rsid w:val="00063488"/>
    <w:rsid w:val="00063822"/>
    <w:rsid w:val="0006422E"/>
    <w:rsid w:val="00064246"/>
    <w:rsid w:val="00064452"/>
    <w:rsid w:val="0006492B"/>
    <w:rsid w:val="00065F35"/>
    <w:rsid w:val="00065FBC"/>
    <w:rsid w:val="0006669E"/>
    <w:rsid w:val="00066CED"/>
    <w:rsid w:val="00066D29"/>
    <w:rsid w:val="00066E1B"/>
    <w:rsid w:val="00067098"/>
    <w:rsid w:val="000700AE"/>
    <w:rsid w:val="0007068E"/>
    <w:rsid w:val="00070A33"/>
    <w:rsid w:val="00071065"/>
    <w:rsid w:val="000712D4"/>
    <w:rsid w:val="00071707"/>
    <w:rsid w:val="00071813"/>
    <w:rsid w:val="00071C2A"/>
    <w:rsid w:val="00071C5D"/>
    <w:rsid w:val="00072038"/>
    <w:rsid w:val="0007237B"/>
    <w:rsid w:val="00073A67"/>
    <w:rsid w:val="00073E4E"/>
    <w:rsid w:val="0007738D"/>
    <w:rsid w:val="000774A5"/>
    <w:rsid w:val="00077BD5"/>
    <w:rsid w:val="00081535"/>
    <w:rsid w:val="00081D87"/>
    <w:rsid w:val="00081EAF"/>
    <w:rsid w:val="00082663"/>
    <w:rsid w:val="00082696"/>
    <w:rsid w:val="00082B78"/>
    <w:rsid w:val="00082D80"/>
    <w:rsid w:val="00082E2B"/>
    <w:rsid w:val="00083297"/>
    <w:rsid w:val="000832B3"/>
    <w:rsid w:val="000832D8"/>
    <w:rsid w:val="00083480"/>
    <w:rsid w:val="00084ED8"/>
    <w:rsid w:val="000850A6"/>
    <w:rsid w:val="00085106"/>
    <w:rsid w:val="00085A77"/>
    <w:rsid w:val="00085CC2"/>
    <w:rsid w:val="00085DDE"/>
    <w:rsid w:val="00086650"/>
    <w:rsid w:val="00086872"/>
    <w:rsid w:val="00087992"/>
    <w:rsid w:val="00087A4C"/>
    <w:rsid w:val="00087AEF"/>
    <w:rsid w:val="00090065"/>
    <w:rsid w:val="00090618"/>
    <w:rsid w:val="000919D7"/>
    <w:rsid w:val="00091FDD"/>
    <w:rsid w:val="000923A4"/>
    <w:rsid w:val="000927A4"/>
    <w:rsid w:val="00092E9A"/>
    <w:rsid w:val="00093016"/>
    <w:rsid w:val="00093CD0"/>
    <w:rsid w:val="000942D9"/>
    <w:rsid w:val="00094CDB"/>
    <w:rsid w:val="0009514B"/>
    <w:rsid w:val="00095861"/>
    <w:rsid w:val="00095D3C"/>
    <w:rsid w:val="00096552"/>
    <w:rsid w:val="00096C54"/>
    <w:rsid w:val="000970B9"/>
    <w:rsid w:val="000977C2"/>
    <w:rsid w:val="000A07B9"/>
    <w:rsid w:val="000A0AA9"/>
    <w:rsid w:val="000A13B3"/>
    <w:rsid w:val="000A15E1"/>
    <w:rsid w:val="000A2099"/>
    <w:rsid w:val="000A38CE"/>
    <w:rsid w:val="000A39A2"/>
    <w:rsid w:val="000A3C65"/>
    <w:rsid w:val="000A3E45"/>
    <w:rsid w:val="000A3E63"/>
    <w:rsid w:val="000A4706"/>
    <w:rsid w:val="000A552B"/>
    <w:rsid w:val="000A59C3"/>
    <w:rsid w:val="000A5FD8"/>
    <w:rsid w:val="000A6582"/>
    <w:rsid w:val="000A7581"/>
    <w:rsid w:val="000B0B3B"/>
    <w:rsid w:val="000B193E"/>
    <w:rsid w:val="000B3688"/>
    <w:rsid w:val="000B3F16"/>
    <w:rsid w:val="000B4448"/>
    <w:rsid w:val="000B4570"/>
    <w:rsid w:val="000B635F"/>
    <w:rsid w:val="000C018B"/>
    <w:rsid w:val="000C1729"/>
    <w:rsid w:val="000C1DAB"/>
    <w:rsid w:val="000C29BD"/>
    <w:rsid w:val="000C2F90"/>
    <w:rsid w:val="000C3084"/>
    <w:rsid w:val="000C3488"/>
    <w:rsid w:val="000C5256"/>
    <w:rsid w:val="000C5734"/>
    <w:rsid w:val="000C5A81"/>
    <w:rsid w:val="000C5B0E"/>
    <w:rsid w:val="000C5DC4"/>
    <w:rsid w:val="000C6DC7"/>
    <w:rsid w:val="000C7E49"/>
    <w:rsid w:val="000D03AD"/>
    <w:rsid w:val="000D0DD5"/>
    <w:rsid w:val="000D1451"/>
    <w:rsid w:val="000D1A00"/>
    <w:rsid w:val="000D1FBA"/>
    <w:rsid w:val="000D2B71"/>
    <w:rsid w:val="000D3357"/>
    <w:rsid w:val="000D3429"/>
    <w:rsid w:val="000D349C"/>
    <w:rsid w:val="000D34B4"/>
    <w:rsid w:val="000D353E"/>
    <w:rsid w:val="000D3BA6"/>
    <w:rsid w:val="000D487D"/>
    <w:rsid w:val="000D48E5"/>
    <w:rsid w:val="000D5141"/>
    <w:rsid w:val="000D5449"/>
    <w:rsid w:val="000D5833"/>
    <w:rsid w:val="000D61B1"/>
    <w:rsid w:val="000D66F6"/>
    <w:rsid w:val="000D6A21"/>
    <w:rsid w:val="000D6DB9"/>
    <w:rsid w:val="000D7FDB"/>
    <w:rsid w:val="000E06E7"/>
    <w:rsid w:val="000E0EA5"/>
    <w:rsid w:val="000E133F"/>
    <w:rsid w:val="000E2141"/>
    <w:rsid w:val="000E54E0"/>
    <w:rsid w:val="000E6353"/>
    <w:rsid w:val="000E64AD"/>
    <w:rsid w:val="000E680C"/>
    <w:rsid w:val="000E74E9"/>
    <w:rsid w:val="000F0450"/>
    <w:rsid w:val="000F0A2D"/>
    <w:rsid w:val="000F0D4D"/>
    <w:rsid w:val="000F18E5"/>
    <w:rsid w:val="000F248B"/>
    <w:rsid w:val="000F2CF4"/>
    <w:rsid w:val="000F4809"/>
    <w:rsid w:val="000F4D0F"/>
    <w:rsid w:val="000F4FB5"/>
    <w:rsid w:val="000F5754"/>
    <w:rsid w:val="000F65AD"/>
    <w:rsid w:val="000F6C8F"/>
    <w:rsid w:val="000F6E9A"/>
    <w:rsid w:val="0010083F"/>
    <w:rsid w:val="00100EBB"/>
    <w:rsid w:val="00101BD9"/>
    <w:rsid w:val="00101DD0"/>
    <w:rsid w:val="001026A6"/>
    <w:rsid w:val="001027EF"/>
    <w:rsid w:val="00102D0F"/>
    <w:rsid w:val="00104398"/>
    <w:rsid w:val="001049E3"/>
    <w:rsid w:val="001075D4"/>
    <w:rsid w:val="00110C5E"/>
    <w:rsid w:val="00111881"/>
    <w:rsid w:val="00111D4A"/>
    <w:rsid w:val="00111EA5"/>
    <w:rsid w:val="0011234B"/>
    <w:rsid w:val="00112FA7"/>
    <w:rsid w:val="0011355C"/>
    <w:rsid w:val="0011373C"/>
    <w:rsid w:val="00113761"/>
    <w:rsid w:val="00113CA1"/>
    <w:rsid w:val="00114394"/>
    <w:rsid w:val="0011556A"/>
    <w:rsid w:val="001156EF"/>
    <w:rsid w:val="0011688D"/>
    <w:rsid w:val="001168F9"/>
    <w:rsid w:val="00117095"/>
    <w:rsid w:val="00117330"/>
    <w:rsid w:val="0011764E"/>
    <w:rsid w:val="001177CC"/>
    <w:rsid w:val="001201AB"/>
    <w:rsid w:val="0012037C"/>
    <w:rsid w:val="00121E13"/>
    <w:rsid w:val="0012212D"/>
    <w:rsid w:val="0012279C"/>
    <w:rsid w:val="001227CF"/>
    <w:rsid w:val="001229C8"/>
    <w:rsid w:val="00123391"/>
    <w:rsid w:val="00124949"/>
    <w:rsid w:val="001250A7"/>
    <w:rsid w:val="001264D4"/>
    <w:rsid w:val="00126594"/>
    <w:rsid w:val="0012745A"/>
    <w:rsid w:val="00127777"/>
    <w:rsid w:val="001277D5"/>
    <w:rsid w:val="0013019C"/>
    <w:rsid w:val="00130267"/>
    <w:rsid w:val="0013076A"/>
    <w:rsid w:val="001307E0"/>
    <w:rsid w:val="00130C0D"/>
    <w:rsid w:val="00130E32"/>
    <w:rsid w:val="00131077"/>
    <w:rsid w:val="0013125D"/>
    <w:rsid w:val="00131C81"/>
    <w:rsid w:val="00132149"/>
    <w:rsid w:val="0013271C"/>
    <w:rsid w:val="00132A6E"/>
    <w:rsid w:val="001340AF"/>
    <w:rsid w:val="00135864"/>
    <w:rsid w:val="001374A6"/>
    <w:rsid w:val="001402DF"/>
    <w:rsid w:val="0014173E"/>
    <w:rsid w:val="001428B9"/>
    <w:rsid w:val="00142FF1"/>
    <w:rsid w:val="001431E5"/>
    <w:rsid w:val="001439D9"/>
    <w:rsid w:val="00143CA5"/>
    <w:rsid w:val="00143E2A"/>
    <w:rsid w:val="00144045"/>
    <w:rsid w:val="00144E6A"/>
    <w:rsid w:val="00146196"/>
    <w:rsid w:val="00146281"/>
    <w:rsid w:val="0014676E"/>
    <w:rsid w:val="00146DE6"/>
    <w:rsid w:val="001477C3"/>
    <w:rsid w:val="0015009A"/>
    <w:rsid w:val="00151204"/>
    <w:rsid w:val="001516F8"/>
    <w:rsid w:val="00151864"/>
    <w:rsid w:val="001519C3"/>
    <w:rsid w:val="00151E44"/>
    <w:rsid w:val="001536FB"/>
    <w:rsid w:val="00153E30"/>
    <w:rsid w:val="00154254"/>
    <w:rsid w:val="00154EEC"/>
    <w:rsid w:val="00155602"/>
    <w:rsid w:val="00156229"/>
    <w:rsid w:val="0015632F"/>
    <w:rsid w:val="00156CD3"/>
    <w:rsid w:val="00156D27"/>
    <w:rsid w:val="0015737B"/>
    <w:rsid w:val="001579DE"/>
    <w:rsid w:val="00157B54"/>
    <w:rsid w:val="00160C3D"/>
    <w:rsid w:val="00161184"/>
    <w:rsid w:val="0016214B"/>
    <w:rsid w:val="0016215B"/>
    <w:rsid w:val="001626C5"/>
    <w:rsid w:val="001629DD"/>
    <w:rsid w:val="00162B11"/>
    <w:rsid w:val="00162D6E"/>
    <w:rsid w:val="001633CD"/>
    <w:rsid w:val="00163CB9"/>
    <w:rsid w:val="00163DDC"/>
    <w:rsid w:val="00163F7B"/>
    <w:rsid w:val="00164974"/>
    <w:rsid w:val="00164B5A"/>
    <w:rsid w:val="0016551B"/>
    <w:rsid w:val="00165A12"/>
    <w:rsid w:val="00167330"/>
    <w:rsid w:val="00167A8B"/>
    <w:rsid w:val="001706F5"/>
    <w:rsid w:val="00170F57"/>
    <w:rsid w:val="00171661"/>
    <w:rsid w:val="001717D3"/>
    <w:rsid w:val="00171826"/>
    <w:rsid w:val="0017443E"/>
    <w:rsid w:val="001746B0"/>
    <w:rsid w:val="00174F09"/>
    <w:rsid w:val="00176177"/>
    <w:rsid w:val="0017663C"/>
    <w:rsid w:val="00176AE7"/>
    <w:rsid w:val="00176F0E"/>
    <w:rsid w:val="001773FF"/>
    <w:rsid w:val="0017757B"/>
    <w:rsid w:val="00177687"/>
    <w:rsid w:val="00177B0B"/>
    <w:rsid w:val="001800D8"/>
    <w:rsid w:val="001805CB"/>
    <w:rsid w:val="00180B55"/>
    <w:rsid w:val="00180CBE"/>
    <w:rsid w:val="00180FAD"/>
    <w:rsid w:val="001815B0"/>
    <w:rsid w:val="00181617"/>
    <w:rsid w:val="00181A41"/>
    <w:rsid w:val="00181C29"/>
    <w:rsid w:val="00181C30"/>
    <w:rsid w:val="00182299"/>
    <w:rsid w:val="00182D40"/>
    <w:rsid w:val="00182F04"/>
    <w:rsid w:val="00182FFB"/>
    <w:rsid w:val="00183740"/>
    <w:rsid w:val="001838C6"/>
    <w:rsid w:val="00183AA8"/>
    <w:rsid w:val="00183C62"/>
    <w:rsid w:val="00184E41"/>
    <w:rsid w:val="0018556C"/>
    <w:rsid w:val="001856D3"/>
    <w:rsid w:val="00185727"/>
    <w:rsid w:val="001859E5"/>
    <w:rsid w:val="00185D88"/>
    <w:rsid w:val="00186597"/>
    <w:rsid w:val="001865B1"/>
    <w:rsid w:val="00186994"/>
    <w:rsid w:val="00190215"/>
    <w:rsid w:val="001907E8"/>
    <w:rsid w:val="00191074"/>
    <w:rsid w:val="001936A3"/>
    <w:rsid w:val="001938AC"/>
    <w:rsid w:val="0019390B"/>
    <w:rsid w:val="00193B85"/>
    <w:rsid w:val="00194872"/>
    <w:rsid w:val="00194C66"/>
    <w:rsid w:val="00195307"/>
    <w:rsid w:val="00195583"/>
    <w:rsid w:val="00195DD9"/>
    <w:rsid w:val="001964A9"/>
    <w:rsid w:val="001979B2"/>
    <w:rsid w:val="001A098D"/>
    <w:rsid w:val="001A0D91"/>
    <w:rsid w:val="001A0FF4"/>
    <w:rsid w:val="001A1201"/>
    <w:rsid w:val="001A1345"/>
    <w:rsid w:val="001A13A3"/>
    <w:rsid w:val="001A181C"/>
    <w:rsid w:val="001A1C32"/>
    <w:rsid w:val="001A1E82"/>
    <w:rsid w:val="001A2417"/>
    <w:rsid w:val="001A2F5C"/>
    <w:rsid w:val="001A3AB4"/>
    <w:rsid w:val="001A3E62"/>
    <w:rsid w:val="001A5224"/>
    <w:rsid w:val="001A52CC"/>
    <w:rsid w:val="001A569F"/>
    <w:rsid w:val="001A57A8"/>
    <w:rsid w:val="001A5D90"/>
    <w:rsid w:val="001A61BD"/>
    <w:rsid w:val="001A6347"/>
    <w:rsid w:val="001A645C"/>
    <w:rsid w:val="001A6852"/>
    <w:rsid w:val="001B0526"/>
    <w:rsid w:val="001B0895"/>
    <w:rsid w:val="001B1F34"/>
    <w:rsid w:val="001B2136"/>
    <w:rsid w:val="001B251F"/>
    <w:rsid w:val="001B3269"/>
    <w:rsid w:val="001B34B4"/>
    <w:rsid w:val="001B3610"/>
    <w:rsid w:val="001B411D"/>
    <w:rsid w:val="001B418B"/>
    <w:rsid w:val="001B438E"/>
    <w:rsid w:val="001B475F"/>
    <w:rsid w:val="001B4F35"/>
    <w:rsid w:val="001B5454"/>
    <w:rsid w:val="001B7132"/>
    <w:rsid w:val="001C083D"/>
    <w:rsid w:val="001C17AE"/>
    <w:rsid w:val="001C21F9"/>
    <w:rsid w:val="001C2406"/>
    <w:rsid w:val="001C26E2"/>
    <w:rsid w:val="001C2885"/>
    <w:rsid w:val="001C3807"/>
    <w:rsid w:val="001C41DF"/>
    <w:rsid w:val="001C423C"/>
    <w:rsid w:val="001C438E"/>
    <w:rsid w:val="001C5AB4"/>
    <w:rsid w:val="001C66DB"/>
    <w:rsid w:val="001C75AF"/>
    <w:rsid w:val="001C7646"/>
    <w:rsid w:val="001D0AC3"/>
    <w:rsid w:val="001D0C01"/>
    <w:rsid w:val="001D10B4"/>
    <w:rsid w:val="001D1B5F"/>
    <w:rsid w:val="001D25E0"/>
    <w:rsid w:val="001D2B52"/>
    <w:rsid w:val="001D35DD"/>
    <w:rsid w:val="001D3950"/>
    <w:rsid w:val="001D4048"/>
    <w:rsid w:val="001D4314"/>
    <w:rsid w:val="001D4DE1"/>
    <w:rsid w:val="001D5114"/>
    <w:rsid w:val="001D5A38"/>
    <w:rsid w:val="001D6EB0"/>
    <w:rsid w:val="001D7983"/>
    <w:rsid w:val="001E03CA"/>
    <w:rsid w:val="001E0664"/>
    <w:rsid w:val="001E0665"/>
    <w:rsid w:val="001E0687"/>
    <w:rsid w:val="001E0B91"/>
    <w:rsid w:val="001E20DB"/>
    <w:rsid w:val="001E2912"/>
    <w:rsid w:val="001E2AEF"/>
    <w:rsid w:val="001E2BC6"/>
    <w:rsid w:val="001E2E1B"/>
    <w:rsid w:val="001E3520"/>
    <w:rsid w:val="001E528D"/>
    <w:rsid w:val="001E5A2B"/>
    <w:rsid w:val="001E5BD0"/>
    <w:rsid w:val="001E65CC"/>
    <w:rsid w:val="001E67D3"/>
    <w:rsid w:val="001E69BF"/>
    <w:rsid w:val="001E6EC2"/>
    <w:rsid w:val="001E6EEC"/>
    <w:rsid w:val="001E77FB"/>
    <w:rsid w:val="001E78BA"/>
    <w:rsid w:val="001F07FF"/>
    <w:rsid w:val="001F1880"/>
    <w:rsid w:val="001F25B8"/>
    <w:rsid w:val="001F2A8E"/>
    <w:rsid w:val="001F3C81"/>
    <w:rsid w:val="001F4675"/>
    <w:rsid w:val="001F4C92"/>
    <w:rsid w:val="001F54F1"/>
    <w:rsid w:val="001F58AA"/>
    <w:rsid w:val="001F5C82"/>
    <w:rsid w:val="001F685F"/>
    <w:rsid w:val="001F76DA"/>
    <w:rsid w:val="001F7CB2"/>
    <w:rsid w:val="001F7F01"/>
    <w:rsid w:val="00200F8B"/>
    <w:rsid w:val="00201327"/>
    <w:rsid w:val="00201956"/>
    <w:rsid w:val="00201987"/>
    <w:rsid w:val="002033A2"/>
    <w:rsid w:val="00203763"/>
    <w:rsid w:val="0020474D"/>
    <w:rsid w:val="00204777"/>
    <w:rsid w:val="00204E1D"/>
    <w:rsid w:val="00204F57"/>
    <w:rsid w:val="00205581"/>
    <w:rsid w:val="002055F0"/>
    <w:rsid w:val="00205DF5"/>
    <w:rsid w:val="00205F44"/>
    <w:rsid w:val="00206882"/>
    <w:rsid w:val="002068B8"/>
    <w:rsid w:val="00206C62"/>
    <w:rsid w:val="00207214"/>
    <w:rsid w:val="00207509"/>
    <w:rsid w:val="002101EE"/>
    <w:rsid w:val="0021066D"/>
    <w:rsid w:val="00210727"/>
    <w:rsid w:val="00210F47"/>
    <w:rsid w:val="0021274D"/>
    <w:rsid w:val="002129CF"/>
    <w:rsid w:val="002141D0"/>
    <w:rsid w:val="0021473A"/>
    <w:rsid w:val="00214B5A"/>
    <w:rsid w:val="00214F85"/>
    <w:rsid w:val="002155C9"/>
    <w:rsid w:val="002164B6"/>
    <w:rsid w:val="00216BBD"/>
    <w:rsid w:val="00216C77"/>
    <w:rsid w:val="00216E8F"/>
    <w:rsid w:val="002173D5"/>
    <w:rsid w:val="002205C5"/>
    <w:rsid w:val="0022096A"/>
    <w:rsid w:val="00220E9C"/>
    <w:rsid w:val="00221EBA"/>
    <w:rsid w:val="002225B8"/>
    <w:rsid w:val="002229D0"/>
    <w:rsid w:val="00223081"/>
    <w:rsid w:val="00223888"/>
    <w:rsid w:val="002244C7"/>
    <w:rsid w:val="002244DB"/>
    <w:rsid w:val="002248AF"/>
    <w:rsid w:val="00224EB5"/>
    <w:rsid w:val="00224F80"/>
    <w:rsid w:val="00226BED"/>
    <w:rsid w:val="00226DEE"/>
    <w:rsid w:val="00226FBF"/>
    <w:rsid w:val="002279FA"/>
    <w:rsid w:val="00227F69"/>
    <w:rsid w:val="0023055E"/>
    <w:rsid w:val="00231351"/>
    <w:rsid w:val="002323E3"/>
    <w:rsid w:val="00232C80"/>
    <w:rsid w:val="00233394"/>
    <w:rsid w:val="00233530"/>
    <w:rsid w:val="002338A1"/>
    <w:rsid w:val="00233A87"/>
    <w:rsid w:val="00234056"/>
    <w:rsid w:val="00235705"/>
    <w:rsid w:val="002362E8"/>
    <w:rsid w:val="00236304"/>
    <w:rsid w:val="0023665F"/>
    <w:rsid w:val="00236A4E"/>
    <w:rsid w:val="0023708C"/>
    <w:rsid w:val="002374A0"/>
    <w:rsid w:val="002375AC"/>
    <w:rsid w:val="00237C6D"/>
    <w:rsid w:val="002404C5"/>
    <w:rsid w:val="0024074D"/>
    <w:rsid w:val="00240B34"/>
    <w:rsid w:val="00241580"/>
    <w:rsid w:val="00241E10"/>
    <w:rsid w:val="00242ABF"/>
    <w:rsid w:val="002436DF"/>
    <w:rsid w:val="002438E9"/>
    <w:rsid w:val="00243A55"/>
    <w:rsid w:val="00243EE8"/>
    <w:rsid w:val="00245CF2"/>
    <w:rsid w:val="002460A2"/>
    <w:rsid w:val="00246EFD"/>
    <w:rsid w:val="0024702D"/>
    <w:rsid w:val="0024772B"/>
    <w:rsid w:val="00247EE4"/>
    <w:rsid w:val="002504AF"/>
    <w:rsid w:val="00250766"/>
    <w:rsid w:val="00250832"/>
    <w:rsid w:val="002510A1"/>
    <w:rsid w:val="002514CD"/>
    <w:rsid w:val="00251837"/>
    <w:rsid w:val="00251B7F"/>
    <w:rsid w:val="00251F04"/>
    <w:rsid w:val="002528A9"/>
    <w:rsid w:val="00252C5D"/>
    <w:rsid w:val="00252DF6"/>
    <w:rsid w:val="0025309E"/>
    <w:rsid w:val="002540D8"/>
    <w:rsid w:val="0025420F"/>
    <w:rsid w:val="002543BB"/>
    <w:rsid w:val="0025443E"/>
    <w:rsid w:val="002544A5"/>
    <w:rsid w:val="00255512"/>
    <w:rsid w:val="00255606"/>
    <w:rsid w:val="002566DC"/>
    <w:rsid w:val="002569D1"/>
    <w:rsid w:val="00257DB9"/>
    <w:rsid w:val="002605D0"/>
    <w:rsid w:val="00260AD2"/>
    <w:rsid w:val="0026131C"/>
    <w:rsid w:val="00261AE7"/>
    <w:rsid w:val="00262B0B"/>
    <w:rsid w:val="00262C77"/>
    <w:rsid w:val="00263D57"/>
    <w:rsid w:val="00265595"/>
    <w:rsid w:val="002657AD"/>
    <w:rsid w:val="00265966"/>
    <w:rsid w:val="00265A2D"/>
    <w:rsid w:val="002664B5"/>
    <w:rsid w:val="00266AFA"/>
    <w:rsid w:val="00267C29"/>
    <w:rsid w:val="00270B98"/>
    <w:rsid w:val="0027186D"/>
    <w:rsid w:val="00272495"/>
    <w:rsid w:val="002727CB"/>
    <w:rsid w:val="00272EAD"/>
    <w:rsid w:val="00272F4C"/>
    <w:rsid w:val="002732E6"/>
    <w:rsid w:val="00274F53"/>
    <w:rsid w:val="002760CB"/>
    <w:rsid w:val="002763C4"/>
    <w:rsid w:val="00277E00"/>
    <w:rsid w:val="002810AE"/>
    <w:rsid w:val="0028138D"/>
    <w:rsid w:val="00282261"/>
    <w:rsid w:val="002833E7"/>
    <w:rsid w:val="00284574"/>
    <w:rsid w:val="00285BF8"/>
    <w:rsid w:val="00285C8E"/>
    <w:rsid w:val="00287209"/>
    <w:rsid w:val="00287687"/>
    <w:rsid w:val="00287984"/>
    <w:rsid w:val="00287A75"/>
    <w:rsid w:val="00290371"/>
    <w:rsid w:val="00290524"/>
    <w:rsid w:val="00290A5B"/>
    <w:rsid w:val="00290EC2"/>
    <w:rsid w:val="00290EE6"/>
    <w:rsid w:val="00290FEC"/>
    <w:rsid w:val="00292437"/>
    <w:rsid w:val="0029290C"/>
    <w:rsid w:val="00293695"/>
    <w:rsid w:val="00293A25"/>
    <w:rsid w:val="0029526D"/>
    <w:rsid w:val="00295305"/>
    <w:rsid w:val="00295CE5"/>
    <w:rsid w:val="00295E9B"/>
    <w:rsid w:val="00296118"/>
    <w:rsid w:val="00296431"/>
    <w:rsid w:val="00296D00"/>
    <w:rsid w:val="00296F3D"/>
    <w:rsid w:val="002A042F"/>
    <w:rsid w:val="002A0676"/>
    <w:rsid w:val="002A0918"/>
    <w:rsid w:val="002A09A2"/>
    <w:rsid w:val="002A0A24"/>
    <w:rsid w:val="002A0BAE"/>
    <w:rsid w:val="002A1611"/>
    <w:rsid w:val="002A166F"/>
    <w:rsid w:val="002A2BE3"/>
    <w:rsid w:val="002A2C41"/>
    <w:rsid w:val="002A2D0F"/>
    <w:rsid w:val="002A2D11"/>
    <w:rsid w:val="002A37CE"/>
    <w:rsid w:val="002A4041"/>
    <w:rsid w:val="002A4077"/>
    <w:rsid w:val="002A4768"/>
    <w:rsid w:val="002A5770"/>
    <w:rsid w:val="002A58C8"/>
    <w:rsid w:val="002A5EAF"/>
    <w:rsid w:val="002A6504"/>
    <w:rsid w:val="002A6CD7"/>
    <w:rsid w:val="002A6D90"/>
    <w:rsid w:val="002A6DCF"/>
    <w:rsid w:val="002A780C"/>
    <w:rsid w:val="002B062C"/>
    <w:rsid w:val="002B0B67"/>
    <w:rsid w:val="002B0F23"/>
    <w:rsid w:val="002B0FBB"/>
    <w:rsid w:val="002B1EAD"/>
    <w:rsid w:val="002B2895"/>
    <w:rsid w:val="002B54EC"/>
    <w:rsid w:val="002B56CE"/>
    <w:rsid w:val="002B5D41"/>
    <w:rsid w:val="002B615D"/>
    <w:rsid w:val="002B763B"/>
    <w:rsid w:val="002B7AEF"/>
    <w:rsid w:val="002B7FAD"/>
    <w:rsid w:val="002C0114"/>
    <w:rsid w:val="002C0118"/>
    <w:rsid w:val="002C0385"/>
    <w:rsid w:val="002C0795"/>
    <w:rsid w:val="002C0F61"/>
    <w:rsid w:val="002C215D"/>
    <w:rsid w:val="002C247A"/>
    <w:rsid w:val="002C277B"/>
    <w:rsid w:val="002C2A96"/>
    <w:rsid w:val="002C32B2"/>
    <w:rsid w:val="002C40FC"/>
    <w:rsid w:val="002C4164"/>
    <w:rsid w:val="002C4494"/>
    <w:rsid w:val="002C4859"/>
    <w:rsid w:val="002C48B7"/>
    <w:rsid w:val="002C4E6D"/>
    <w:rsid w:val="002C4FD7"/>
    <w:rsid w:val="002C54E3"/>
    <w:rsid w:val="002C7D53"/>
    <w:rsid w:val="002D0047"/>
    <w:rsid w:val="002D0061"/>
    <w:rsid w:val="002D0586"/>
    <w:rsid w:val="002D10F0"/>
    <w:rsid w:val="002D1A32"/>
    <w:rsid w:val="002D1B41"/>
    <w:rsid w:val="002D1FC7"/>
    <w:rsid w:val="002D215E"/>
    <w:rsid w:val="002D3365"/>
    <w:rsid w:val="002D35BA"/>
    <w:rsid w:val="002D395D"/>
    <w:rsid w:val="002D3E7E"/>
    <w:rsid w:val="002D51F7"/>
    <w:rsid w:val="002D56BF"/>
    <w:rsid w:val="002D5F31"/>
    <w:rsid w:val="002D62A4"/>
    <w:rsid w:val="002D79D1"/>
    <w:rsid w:val="002E0CD1"/>
    <w:rsid w:val="002E150B"/>
    <w:rsid w:val="002E17A1"/>
    <w:rsid w:val="002E21EB"/>
    <w:rsid w:val="002E241B"/>
    <w:rsid w:val="002E2C20"/>
    <w:rsid w:val="002E2D82"/>
    <w:rsid w:val="002E34C5"/>
    <w:rsid w:val="002E37E3"/>
    <w:rsid w:val="002E6216"/>
    <w:rsid w:val="002E62C2"/>
    <w:rsid w:val="002E77D8"/>
    <w:rsid w:val="002E77DD"/>
    <w:rsid w:val="002F051F"/>
    <w:rsid w:val="002F0B5C"/>
    <w:rsid w:val="002F0CB8"/>
    <w:rsid w:val="002F2381"/>
    <w:rsid w:val="002F28DA"/>
    <w:rsid w:val="002F3A88"/>
    <w:rsid w:val="002F3DED"/>
    <w:rsid w:val="002F4006"/>
    <w:rsid w:val="002F4144"/>
    <w:rsid w:val="002F4C5B"/>
    <w:rsid w:val="002F4D1B"/>
    <w:rsid w:val="002F5C28"/>
    <w:rsid w:val="002F5F5C"/>
    <w:rsid w:val="002F6029"/>
    <w:rsid w:val="002F6270"/>
    <w:rsid w:val="002F65E4"/>
    <w:rsid w:val="002F6939"/>
    <w:rsid w:val="002F7103"/>
    <w:rsid w:val="002F7338"/>
    <w:rsid w:val="002F789F"/>
    <w:rsid w:val="0030007D"/>
    <w:rsid w:val="0030097D"/>
    <w:rsid w:val="00300F15"/>
    <w:rsid w:val="003010E7"/>
    <w:rsid w:val="0030141B"/>
    <w:rsid w:val="00301EEC"/>
    <w:rsid w:val="00301F4D"/>
    <w:rsid w:val="003021E6"/>
    <w:rsid w:val="00302764"/>
    <w:rsid w:val="003030AD"/>
    <w:rsid w:val="00303465"/>
    <w:rsid w:val="003038F0"/>
    <w:rsid w:val="0030490E"/>
    <w:rsid w:val="00304D67"/>
    <w:rsid w:val="0030587C"/>
    <w:rsid w:val="00306628"/>
    <w:rsid w:val="003067E3"/>
    <w:rsid w:val="00306EB6"/>
    <w:rsid w:val="0030720B"/>
    <w:rsid w:val="00307A16"/>
    <w:rsid w:val="00310461"/>
    <w:rsid w:val="00310499"/>
    <w:rsid w:val="00310A62"/>
    <w:rsid w:val="00311060"/>
    <w:rsid w:val="00311C53"/>
    <w:rsid w:val="003120C9"/>
    <w:rsid w:val="003124A8"/>
    <w:rsid w:val="00314087"/>
    <w:rsid w:val="003142C9"/>
    <w:rsid w:val="0031445C"/>
    <w:rsid w:val="003160F3"/>
    <w:rsid w:val="00316C84"/>
    <w:rsid w:val="003171C7"/>
    <w:rsid w:val="003172E3"/>
    <w:rsid w:val="00317324"/>
    <w:rsid w:val="00320089"/>
    <w:rsid w:val="00320636"/>
    <w:rsid w:val="00320EE2"/>
    <w:rsid w:val="00321D86"/>
    <w:rsid w:val="00322AE3"/>
    <w:rsid w:val="003232B0"/>
    <w:rsid w:val="0032333C"/>
    <w:rsid w:val="0032358F"/>
    <w:rsid w:val="003237DA"/>
    <w:rsid w:val="0032384A"/>
    <w:rsid w:val="0032398B"/>
    <w:rsid w:val="00324124"/>
    <w:rsid w:val="003242C9"/>
    <w:rsid w:val="003245FF"/>
    <w:rsid w:val="003251E9"/>
    <w:rsid w:val="00325587"/>
    <w:rsid w:val="00325748"/>
    <w:rsid w:val="00325B40"/>
    <w:rsid w:val="00326153"/>
    <w:rsid w:val="003262BE"/>
    <w:rsid w:val="0032634F"/>
    <w:rsid w:val="0032655F"/>
    <w:rsid w:val="00326873"/>
    <w:rsid w:val="00326B3D"/>
    <w:rsid w:val="0033003B"/>
    <w:rsid w:val="003313C6"/>
    <w:rsid w:val="0033175C"/>
    <w:rsid w:val="00332709"/>
    <w:rsid w:val="00332850"/>
    <w:rsid w:val="003343F5"/>
    <w:rsid w:val="00334D30"/>
    <w:rsid w:val="00335003"/>
    <w:rsid w:val="0033518D"/>
    <w:rsid w:val="00335849"/>
    <w:rsid w:val="0033638A"/>
    <w:rsid w:val="003372F7"/>
    <w:rsid w:val="003377E8"/>
    <w:rsid w:val="00340618"/>
    <w:rsid w:val="0034068D"/>
    <w:rsid w:val="00340FFC"/>
    <w:rsid w:val="00341BE4"/>
    <w:rsid w:val="00342315"/>
    <w:rsid w:val="00342E7E"/>
    <w:rsid w:val="00343A85"/>
    <w:rsid w:val="00343C54"/>
    <w:rsid w:val="00343F0D"/>
    <w:rsid w:val="0034474C"/>
    <w:rsid w:val="003450BF"/>
    <w:rsid w:val="003457A3"/>
    <w:rsid w:val="00345943"/>
    <w:rsid w:val="003471A4"/>
    <w:rsid w:val="00347538"/>
    <w:rsid w:val="00350352"/>
    <w:rsid w:val="00350CDC"/>
    <w:rsid w:val="00352C4D"/>
    <w:rsid w:val="00352E9D"/>
    <w:rsid w:val="00354299"/>
    <w:rsid w:val="0035560B"/>
    <w:rsid w:val="00355C05"/>
    <w:rsid w:val="003567EE"/>
    <w:rsid w:val="0035793B"/>
    <w:rsid w:val="00360900"/>
    <w:rsid w:val="00361764"/>
    <w:rsid w:val="00362CD1"/>
    <w:rsid w:val="00362DEB"/>
    <w:rsid w:val="00363040"/>
    <w:rsid w:val="003633F0"/>
    <w:rsid w:val="003636F1"/>
    <w:rsid w:val="0036387A"/>
    <w:rsid w:val="003638B6"/>
    <w:rsid w:val="003638C3"/>
    <w:rsid w:val="00363F89"/>
    <w:rsid w:val="00364009"/>
    <w:rsid w:val="00365619"/>
    <w:rsid w:val="00365ADB"/>
    <w:rsid w:val="00367F5B"/>
    <w:rsid w:val="00370228"/>
    <w:rsid w:val="00372941"/>
    <w:rsid w:val="00372EFC"/>
    <w:rsid w:val="003737C8"/>
    <w:rsid w:val="00373EEB"/>
    <w:rsid w:val="003741A3"/>
    <w:rsid w:val="00374857"/>
    <w:rsid w:val="0037500B"/>
    <w:rsid w:val="00375766"/>
    <w:rsid w:val="0037628D"/>
    <w:rsid w:val="00376F47"/>
    <w:rsid w:val="00377A1A"/>
    <w:rsid w:val="00380386"/>
    <w:rsid w:val="00380471"/>
    <w:rsid w:val="003806F0"/>
    <w:rsid w:val="00380983"/>
    <w:rsid w:val="00380DD3"/>
    <w:rsid w:val="00380FFF"/>
    <w:rsid w:val="00382CEC"/>
    <w:rsid w:val="00382D94"/>
    <w:rsid w:val="0038443A"/>
    <w:rsid w:val="0038494A"/>
    <w:rsid w:val="00384DCF"/>
    <w:rsid w:val="00385608"/>
    <w:rsid w:val="0038598F"/>
    <w:rsid w:val="00385EC1"/>
    <w:rsid w:val="003861B6"/>
    <w:rsid w:val="003861E2"/>
    <w:rsid w:val="0038625C"/>
    <w:rsid w:val="00386964"/>
    <w:rsid w:val="00387A38"/>
    <w:rsid w:val="00387B24"/>
    <w:rsid w:val="00390438"/>
    <w:rsid w:val="00390440"/>
    <w:rsid w:val="00390616"/>
    <w:rsid w:val="00391D2A"/>
    <w:rsid w:val="00392CE6"/>
    <w:rsid w:val="003936AA"/>
    <w:rsid w:val="00393CB5"/>
    <w:rsid w:val="00394398"/>
    <w:rsid w:val="003952FF"/>
    <w:rsid w:val="003957E8"/>
    <w:rsid w:val="0039599B"/>
    <w:rsid w:val="00395E2A"/>
    <w:rsid w:val="003960F2"/>
    <w:rsid w:val="003961D6"/>
    <w:rsid w:val="00396E1E"/>
    <w:rsid w:val="003975CC"/>
    <w:rsid w:val="00397DD2"/>
    <w:rsid w:val="003A030C"/>
    <w:rsid w:val="003A045D"/>
    <w:rsid w:val="003A0F3A"/>
    <w:rsid w:val="003A1834"/>
    <w:rsid w:val="003A1EC1"/>
    <w:rsid w:val="003A2005"/>
    <w:rsid w:val="003A250E"/>
    <w:rsid w:val="003A2932"/>
    <w:rsid w:val="003A299C"/>
    <w:rsid w:val="003A2C7C"/>
    <w:rsid w:val="003A42F2"/>
    <w:rsid w:val="003A48A5"/>
    <w:rsid w:val="003A65CA"/>
    <w:rsid w:val="003A698A"/>
    <w:rsid w:val="003B026A"/>
    <w:rsid w:val="003B0671"/>
    <w:rsid w:val="003B0B39"/>
    <w:rsid w:val="003B1905"/>
    <w:rsid w:val="003B3FB5"/>
    <w:rsid w:val="003B414D"/>
    <w:rsid w:val="003B5DE5"/>
    <w:rsid w:val="003B6BD3"/>
    <w:rsid w:val="003B6BED"/>
    <w:rsid w:val="003B7071"/>
    <w:rsid w:val="003B70A1"/>
    <w:rsid w:val="003B7189"/>
    <w:rsid w:val="003B7888"/>
    <w:rsid w:val="003C002B"/>
    <w:rsid w:val="003C0647"/>
    <w:rsid w:val="003C1432"/>
    <w:rsid w:val="003C18D7"/>
    <w:rsid w:val="003C19F2"/>
    <w:rsid w:val="003C1A83"/>
    <w:rsid w:val="003C1EAF"/>
    <w:rsid w:val="003C2782"/>
    <w:rsid w:val="003C2A37"/>
    <w:rsid w:val="003C2C30"/>
    <w:rsid w:val="003C2F62"/>
    <w:rsid w:val="003C3404"/>
    <w:rsid w:val="003C37BD"/>
    <w:rsid w:val="003C3AA3"/>
    <w:rsid w:val="003C3CEF"/>
    <w:rsid w:val="003C57FA"/>
    <w:rsid w:val="003C594C"/>
    <w:rsid w:val="003C5BF4"/>
    <w:rsid w:val="003C662E"/>
    <w:rsid w:val="003C6663"/>
    <w:rsid w:val="003C67D4"/>
    <w:rsid w:val="003C6879"/>
    <w:rsid w:val="003C6EC1"/>
    <w:rsid w:val="003C6EFC"/>
    <w:rsid w:val="003C706C"/>
    <w:rsid w:val="003C7221"/>
    <w:rsid w:val="003C7CBC"/>
    <w:rsid w:val="003C7E47"/>
    <w:rsid w:val="003D08B0"/>
    <w:rsid w:val="003D0A7B"/>
    <w:rsid w:val="003D1BC6"/>
    <w:rsid w:val="003D2204"/>
    <w:rsid w:val="003D2B8B"/>
    <w:rsid w:val="003D416D"/>
    <w:rsid w:val="003D4570"/>
    <w:rsid w:val="003D4657"/>
    <w:rsid w:val="003D491E"/>
    <w:rsid w:val="003D49C1"/>
    <w:rsid w:val="003D4CC2"/>
    <w:rsid w:val="003D58A6"/>
    <w:rsid w:val="003D6CF8"/>
    <w:rsid w:val="003D6FFE"/>
    <w:rsid w:val="003D7386"/>
    <w:rsid w:val="003D77AF"/>
    <w:rsid w:val="003E11B3"/>
    <w:rsid w:val="003E1263"/>
    <w:rsid w:val="003E1A3F"/>
    <w:rsid w:val="003E1F13"/>
    <w:rsid w:val="003E218B"/>
    <w:rsid w:val="003E3288"/>
    <w:rsid w:val="003E330B"/>
    <w:rsid w:val="003E44C6"/>
    <w:rsid w:val="003E4A1B"/>
    <w:rsid w:val="003E4EEA"/>
    <w:rsid w:val="003E5120"/>
    <w:rsid w:val="003E53E3"/>
    <w:rsid w:val="003E7A13"/>
    <w:rsid w:val="003E7DB1"/>
    <w:rsid w:val="003F0308"/>
    <w:rsid w:val="003F0480"/>
    <w:rsid w:val="003F1A7A"/>
    <w:rsid w:val="003F2C15"/>
    <w:rsid w:val="003F2D58"/>
    <w:rsid w:val="003F4657"/>
    <w:rsid w:val="003F4704"/>
    <w:rsid w:val="003F4DA9"/>
    <w:rsid w:val="003F55E4"/>
    <w:rsid w:val="003F6631"/>
    <w:rsid w:val="003F66DC"/>
    <w:rsid w:val="003F6B9D"/>
    <w:rsid w:val="003F795D"/>
    <w:rsid w:val="003F7B38"/>
    <w:rsid w:val="004012E2"/>
    <w:rsid w:val="0040190C"/>
    <w:rsid w:val="004025C1"/>
    <w:rsid w:val="00403742"/>
    <w:rsid w:val="004039AE"/>
    <w:rsid w:val="0040491F"/>
    <w:rsid w:val="00404EEA"/>
    <w:rsid w:val="0040594F"/>
    <w:rsid w:val="004061EF"/>
    <w:rsid w:val="00407048"/>
    <w:rsid w:val="0040708F"/>
    <w:rsid w:val="00407926"/>
    <w:rsid w:val="00407B19"/>
    <w:rsid w:val="004104D9"/>
    <w:rsid w:val="004111AA"/>
    <w:rsid w:val="00412019"/>
    <w:rsid w:val="00412988"/>
    <w:rsid w:val="00412B7B"/>
    <w:rsid w:val="00412E36"/>
    <w:rsid w:val="00412FDB"/>
    <w:rsid w:val="00413FBC"/>
    <w:rsid w:val="00414359"/>
    <w:rsid w:val="0041472C"/>
    <w:rsid w:val="00415403"/>
    <w:rsid w:val="004156C7"/>
    <w:rsid w:val="00415B6E"/>
    <w:rsid w:val="00416C24"/>
    <w:rsid w:val="00417C32"/>
    <w:rsid w:val="00417D8D"/>
    <w:rsid w:val="004212B6"/>
    <w:rsid w:val="004213A3"/>
    <w:rsid w:val="00421916"/>
    <w:rsid w:val="00421986"/>
    <w:rsid w:val="00421F7E"/>
    <w:rsid w:val="00422236"/>
    <w:rsid w:val="00422A0E"/>
    <w:rsid w:val="00422DF6"/>
    <w:rsid w:val="00422E1E"/>
    <w:rsid w:val="00423718"/>
    <w:rsid w:val="00423C70"/>
    <w:rsid w:val="00423E52"/>
    <w:rsid w:val="00424F4B"/>
    <w:rsid w:val="0042692F"/>
    <w:rsid w:val="00426F5E"/>
    <w:rsid w:val="004277B4"/>
    <w:rsid w:val="0042794E"/>
    <w:rsid w:val="00427CF4"/>
    <w:rsid w:val="00431052"/>
    <w:rsid w:val="00431D70"/>
    <w:rsid w:val="004320EA"/>
    <w:rsid w:val="00432164"/>
    <w:rsid w:val="004328AB"/>
    <w:rsid w:val="00432DEA"/>
    <w:rsid w:val="00433108"/>
    <w:rsid w:val="00433C50"/>
    <w:rsid w:val="004357B3"/>
    <w:rsid w:val="004359BB"/>
    <w:rsid w:val="00436F7D"/>
    <w:rsid w:val="004371E3"/>
    <w:rsid w:val="00437265"/>
    <w:rsid w:val="0043759E"/>
    <w:rsid w:val="004377B7"/>
    <w:rsid w:val="00437882"/>
    <w:rsid w:val="00437AEB"/>
    <w:rsid w:val="00437F5F"/>
    <w:rsid w:val="0044054A"/>
    <w:rsid w:val="00440A1B"/>
    <w:rsid w:val="0044110A"/>
    <w:rsid w:val="00441902"/>
    <w:rsid w:val="00442777"/>
    <w:rsid w:val="00442C53"/>
    <w:rsid w:val="00443437"/>
    <w:rsid w:val="00443966"/>
    <w:rsid w:val="004444A3"/>
    <w:rsid w:val="00444801"/>
    <w:rsid w:val="00444B1E"/>
    <w:rsid w:val="0044523B"/>
    <w:rsid w:val="0044587D"/>
    <w:rsid w:val="00445D4C"/>
    <w:rsid w:val="00445FC8"/>
    <w:rsid w:val="004473CA"/>
    <w:rsid w:val="004474A1"/>
    <w:rsid w:val="00447530"/>
    <w:rsid w:val="004476AA"/>
    <w:rsid w:val="0045020D"/>
    <w:rsid w:val="0045127F"/>
    <w:rsid w:val="0045171A"/>
    <w:rsid w:val="00451898"/>
    <w:rsid w:val="00451BC6"/>
    <w:rsid w:val="00452782"/>
    <w:rsid w:val="00456C46"/>
    <w:rsid w:val="00457077"/>
    <w:rsid w:val="004572D2"/>
    <w:rsid w:val="00457398"/>
    <w:rsid w:val="00460685"/>
    <w:rsid w:val="00460F1B"/>
    <w:rsid w:val="00461B2E"/>
    <w:rsid w:val="00461B9B"/>
    <w:rsid w:val="00461EBF"/>
    <w:rsid w:val="00461F46"/>
    <w:rsid w:val="0046356B"/>
    <w:rsid w:val="004639E3"/>
    <w:rsid w:val="00463A09"/>
    <w:rsid w:val="00463EF1"/>
    <w:rsid w:val="00464118"/>
    <w:rsid w:val="00465FD7"/>
    <w:rsid w:val="00466FDE"/>
    <w:rsid w:val="0046708E"/>
    <w:rsid w:val="00467576"/>
    <w:rsid w:val="004677B5"/>
    <w:rsid w:val="004677DE"/>
    <w:rsid w:val="00467B39"/>
    <w:rsid w:val="00467E1F"/>
    <w:rsid w:val="00470A48"/>
    <w:rsid w:val="004713FF"/>
    <w:rsid w:val="0047144A"/>
    <w:rsid w:val="004714CD"/>
    <w:rsid w:val="00471AA5"/>
    <w:rsid w:val="00471B16"/>
    <w:rsid w:val="004723D1"/>
    <w:rsid w:val="0047285C"/>
    <w:rsid w:val="00472BE5"/>
    <w:rsid w:val="00472CFD"/>
    <w:rsid w:val="00473A8B"/>
    <w:rsid w:val="00473E48"/>
    <w:rsid w:val="0047457C"/>
    <w:rsid w:val="00474EAF"/>
    <w:rsid w:val="0047522E"/>
    <w:rsid w:val="00475B70"/>
    <w:rsid w:val="004760A2"/>
    <w:rsid w:val="00476FAD"/>
    <w:rsid w:val="004773AF"/>
    <w:rsid w:val="004777C6"/>
    <w:rsid w:val="00477E51"/>
    <w:rsid w:val="0048022F"/>
    <w:rsid w:val="004804D5"/>
    <w:rsid w:val="004806BC"/>
    <w:rsid w:val="00481551"/>
    <w:rsid w:val="00481681"/>
    <w:rsid w:val="00481866"/>
    <w:rsid w:val="0048190B"/>
    <w:rsid w:val="00482379"/>
    <w:rsid w:val="00482BF3"/>
    <w:rsid w:val="00482D07"/>
    <w:rsid w:val="00483422"/>
    <w:rsid w:val="00483611"/>
    <w:rsid w:val="004846B6"/>
    <w:rsid w:val="00484E51"/>
    <w:rsid w:val="00484F70"/>
    <w:rsid w:val="00485B9C"/>
    <w:rsid w:val="00485DB9"/>
    <w:rsid w:val="004863CD"/>
    <w:rsid w:val="0048718F"/>
    <w:rsid w:val="004872F3"/>
    <w:rsid w:val="004879CB"/>
    <w:rsid w:val="00487F7B"/>
    <w:rsid w:val="004901B1"/>
    <w:rsid w:val="00490986"/>
    <w:rsid w:val="004915A3"/>
    <w:rsid w:val="0049201C"/>
    <w:rsid w:val="00492A61"/>
    <w:rsid w:val="00493C9D"/>
    <w:rsid w:val="00493CDB"/>
    <w:rsid w:val="00493F20"/>
    <w:rsid w:val="0049425F"/>
    <w:rsid w:val="00494742"/>
    <w:rsid w:val="004959C5"/>
    <w:rsid w:val="00496078"/>
    <w:rsid w:val="00496680"/>
    <w:rsid w:val="00496BB0"/>
    <w:rsid w:val="00497D42"/>
    <w:rsid w:val="004A0B42"/>
    <w:rsid w:val="004A0F5C"/>
    <w:rsid w:val="004A124D"/>
    <w:rsid w:val="004A1A9E"/>
    <w:rsid w:val="004A29FD"/>
    <w:rsid w:val="004A2D08"/>
    <w:rsid w:val="004A3689"/>
    <w:rsid w:val="004A41D9"/>
    <w:rsid w:val="004A4433"/>
    <w:rsid w:val="004A4A60"/>
    <w:rsid w:val="004A5916"/>
    <w:rsid w:val="004A5F2F"/>
    <w:rsid w:val="004A6DD7"/>
    <w:rsid w:val="004A7070"/>
    <w:rsid w:val="004A7751"/>
    <w:rsid w:val="004A78D7"/>
    <w:rsid w:val="004A7BA2"/>
    <w:rsid w:val="004A7DB1"/>
    <w:rsid w:val="004B0423"/>
    <w:rsid w:val="004B04ED"/>
    <w:rsid w:val="004B25CC"/>
    <w:rsid w:val="004B494B"/>
    <w:rsid w:val="004B4E50"/>
    <w:rsid w:val="004B5AC3"/>
    <w:rsid w:val="004B5B78"/>
    <w:rsid w:val="004B5E13"/>
    <w:rsid w:val="004B5F24"/>
    <w:rsid w:val="004B6461"/>
    <w:rsid w:val="004B65E4"/>
    <w:rsid w:val="004B6659"/>
    <w:rsid w:val="004B68D8"/>
    <w:rsid w:val="004B731C"/>
    <w:rsid w:val="004B7E07"/>
    <w:rsid w:val="004C0221"/>
    <w:rsid w:val="004C04EE"/>
    <w:rsid w:val="004C077C"/>
    <w:rsid w:val="004C1947"/>
    <w:rsid w:val="004C2778"/>
    <w:rsid w:val="004C4C05"/>
    <w:rsid w:val="004C4C9A"/>
    <w:rsid w:val="004C4EC0"/>
    <w:rsid w:val="004C6816"/>
    <w:rsid w:val="004C70C1"/>
    <w:rsid w:val="004C7421"/>
    <w:rsid w:val="004C7C54"/>
    <w:rsid w:val="004D0246"/>
    <w:rsid w:val="004D0C52"/>
    <w:rsid w:val="004D120B"/>
    <w:rsid w:val="004D1B00"/>
    <w:rsid w:val="004D3084"/>
    <w:rsid w:val="004D3115"/>
    <w:rsid w:val="004D336D"/>
    <w:rsid w:val="004D40D9"/>
    <w:rsid w:val="004D45FB"/>
    <w:rsid w:val="004D46D0"/>
    <w:rsid w:val="004D5179"/>
    <w:rsid w:val="004D65C2"/>
    <w:rsid w:val="004D696D"/>
    <w:rsid w:val="004D722C"/>
    <w:rsid w:val="004D781A"/>
    <w:rsid w:val="004D785C"/>
    <w:rsid w:val="004D7A16"/>
    <w:rsid w:val="004E0B60"/>
    <w:rsid w:val="004E17F6"/>
    <w:rsid w:val="004E1C4C"/>
    <w:rsid w:val="004E23A4"/>
    <w:rsid w:val="004E2A9A"/>
    <w:rsid w:val="004E326A"/>
    <w:rsid w:val="004E3344"/>
    <w:rsid w:val="004E39C7"/>
    <w:rsid w:val="004E39FA"/>
    <w:rsid w:val="004E41AF"/>
    <w:rsid w:val="004E41FD"/>
    <w:rsid w:val="004E5774"/>
    <w:rsid w:val="004E6A93"/>
    <w:rsid w:val="004E7756"/>
    <w:rsid w:val="004F08EB"/>
    <w:rsid w:val="004F09B4"/>
    <w:rsid w:val="004F0A7D"/>
    <w:rsid w:val="004F0EF8"/>
    <w:rsid w:val="004F0F19"/>
    <w:rsid w:val="004F11F4"/>
    <w:rsid w:val="004F20FB"/>
    <w:rsid w:val="004F3ECE"/>
    <w:rsid w:val="004F432E"/>
    <w:rsid w:val="004F495E"/>
    <w:rsid w:val="004F4ACF"/>
    <w:rsid w:val="004F5E8E"/>
    <w:rsid w:val="004F5F02"/>
    <w:rsid w:val="004F6BF5"/>
    <w:rsid w:val="004F7365"/>
    <w:rsid w:val="004F7990"/>
    <w:rsid w:val="004F7FB3"/>
    <w:rsid w:val="00500C7F"/>
    <w:rsid w:val="00500DCF"/>
    <w:rsid w:val="0050156C"/>
    <w:rsid w:val="00501D02"/>
    <w:rsid w:val="00502107"/>
    <w:rsid w:val="00502584"/>
    <w:rsid w:val="0050304C"/>
    <w:rsid w:val="0050332D"/>
    <w:rsid w:val="0050343E"/>
    <w:rsid w:val="005035FF"/>
    <w:rsid w:val="005036B5"/>
    <w:rsid w:val="00503BDC"/>
    <w:rsid w:val="00503D76"/>
    <w:rsid w:val="00503F92"/>
    <w:rsid w:val="0050436A"/>
    <w:rsid w:val="005049B7"/>
    <w:rsid w:val="005052EE"/>
    <w:rsid w:val="005052FA"/>
    <w:rsid w:val="005068B0"/>
    <w:rsid w:val="00506A1C"/>
    <w:rsid w:val="00506D70"/>
    <w:rsid w:val="00507570"/>
    <w:rsid w:val="0050796A"/>
    <w:rsid w:val="00507ADB"/>
    <w:rsid w:val="005114A7"/>
    <w:rsid w:val="00511550"/>
    <w:rsid w:val="005117A1"/>
    <w:rsid w:val="00512218"/>
    <w:rsid w:val="00512379"/>
    <w:rsid w:val="005123E8"/>
    <w:rsid w:val="005130BA"/>
    <w:rsid w:val="005141D4"/>
    <w:rsid w:val="0051426F"/>
    <w:rsid w:val="0051445B"/>
    <w:rsid w:val="005146C9"/>
    <w:rsid w:val="00514AA3"/>
    <w:rsid w:val="00514F12"/>
    <w:rsid w:val="00515808"/>
    <w:rsid w:val="00515E0C"/>
    <w:rsid w:val="005163D4"/>
    <w:rsid w:val="00516E11"/>
    <w:rsid w:val="00520CED"/>
    <w:rsid w:val="005213E5"/>
    <w:rsid w:val="005227B7"/>
    <w:rsid w:val="00523474"/>
    <w:rsid w:val="00524478"/>
    <w:rsid w:val="005245EF"/>
    <w:rsid w:val="00525697"/>
    <w:rsid w:val="00525BBC"/>
    <w:rsid w:val="00525C56"/>
    <w:rsid w:val="005271BB"/>
    <w:rsid w:val="00527604"/>
    <w:rsid w:val="00532509"/>
    <w:rsid w:val="0053258C"/>
    <w:rsid w:val="00532618"/>
    <w:rsid w:val="00532982"/>
    <w:rsid w:val="005335A8"/>
    <w:rsid w:val="00533F2C"/>
    <w:rsid w:val="005353C1"/>
    <w:rsid w:val="005354F5"/>
    <w:rsid w:val="00535525"/>
    <w:rsid w:val="00536003"/>
    <w:rsid w:val="00536557"/>
    <w:rsid w:val="005368C5"/>
    <w:rsid w:val="00536B6C"/>
    <w:rsid w:val="00536C2F"/>
    <w:rsid w:val="00537DAD"/>
    <w:rsid w:val="005407E4"/>
    <w:rsid w:val="00540B27"/>
    <w:rsid w:val="00542B58"/>
    <w:rsid w:val="005436AF"/>
    <w:rsid w:val="0054538E"/>
    <w:rsid w:val="00546D56"/>
    <w:rsid w:val="005475E0"/>
    <w:rsid w:val="00547FBA"/>
    <w:rsid w:val="00550D4D"/>
    <w:rsid w:val="00553268"/>
    <w:rsid w:val="005537BB"/>
    <w:rsid w:val="0055462A"/>
    <w:rsid w:val="00554A3C"/>
    <w:rsid w:val="005563A5"/>
    <w:rsid w:val="00556687"/>
    <w:rsid w:val="00556EEB"/>
    <w:rsid w:val="0056027E"/>
    <w:rsid w:val="00560601"/>
    <w:rsid w:val="0056064B"/>
    <w:rsid w:val="005609A2"/>
    <w:rsid w:val="00561503"/>
    <w:rsid w:val="0056162F"/>
    <w:rsid w:val="0056183B"/>
    <w:rsid w:val="00561F8E"/>
    <w:rsid w:val="00562992"/>
    <w:rsid w:val="00562F57"/>
    <w:rsid w:val="0056314F"/>
    <w:rsid w:val="005637D9"/>
    <w:rsid w:val="0056382E"/>
    <w:rsid w:val="00564284"/>
    <w:rsid w:val="00564865"/>
    <w:rsid w:val="005649AA"/>
    <w:rsid w:val="00564ACA"/>
    <w:rsid w:val="005650BB"/>
    <w:rsid w:val="0056525C"/>
    <w:rsid w:val="0056773B"/>
    <w:rsid w:val="00567CBC"/>
    <w:rsid w:val="0057011A"/>
    <w:rsid w:val="005702EF"/>
    <w:rsid w:val="00570849"/>
    <w:rsid w:val="00570C2F"/>
    <w:rsid w:val="005710CA"/>
    <w:rsid w:val="00571281"/>
    <w:rsid w:val="00571534"/>
    <w:rsid w:val="0057176C"/>
    <w:rsid w:val="005717FF"/>
    <w:rsid w:val="00572037"/>
    <w:rsid w:val="00572DF1"/>
    <w:rsid w:val="00573D7D"/>
    <w:rsid w:val="00574BD8"/>
    <w:rsid w:val="00574D6A"/>
    <w:rsid w:val="005754FD"/>
    <w:rsid w:val="0057571F"/>
    <w:rsid w:val="0057590E"/>
    <w:rsid w:val="00575EF3"/>
    <w:rsid w:val="00576845"/>
    <w:rsid w:val="00576868"/>
    <w:rsid w:val="005768C9"/>
    <w:rsid w:val="00576D7A"/>
    <w:rsid w:val="0057780D"/>
    <w:rsid w:val="00577A8C"/>
    <w:rsid w:val="00580010"/>
    <w:rsid w:val="00580125"/>
    <w:rsid w:val="0058082B"/>
    <w:rsid w:val="00580AA1"/>
    <w:rsid w:val="00580FD3"/>
    <w:rsid w:val="00581184"/>
    <w:rsid w:val="00581B5B"/>
    <w:rsid w:val="00581DD6"/>
    <w:rsid w:val="00581EF3"/>
    <w:rsid w:val="0058243C"/>
    <w:rsid w:val="0058255F"/>
    <w:rsid w:val="00583133"/>
    <w:rsid w:val="00583293"/>
    <w:rsid w:val="005833B7"/>
    <w:rsid w:val="005833C4"/>
    <w:rsid w:val="00583496"/>
    <w:rsid w:val="00584735"/>
    <w:rsid w:val="0058498C"/>
    <w:rsid w:val="00584CD5"/>
    <w:rsid w:val="0058610B"/>
    <w:rsid w:val="00586AD9"/>
    <w:rsid w:val="00587462"/>
    <w:rsid w:val="00587AF2"/>
    <w:rsid w:val="0059029B"/>
    <w:rsid w:val="005902E9"/>
    <w:rsid w:val="00590A3F"/>
    <w:rsid w:val="00590A9E"/>
    <w:rsid w:val="00590E9D"/>
    <w:rsid w:val="005913FC"/>
    <w:rsid w:val="00591FD3"/>
    <w:rsid w:val="005920F7"/>
    <w:rsid w:val="00593062"/>
    <w:rsid w:val="005930E4"/>
    <w:rsid w:val="00593B25"/>
    <w:rsid w:val="005941D0"/>
    <w:rsid w:val="005945DE"/>
    <w:rsid w:val="00594EC8"/>
    <w:rsid w:val="0059509C"/>
    <w:rsid w:val="0059510D"/>
    <w:rsid w:val="00595393"/>
    <w:rsid w:val="005962E4"/>
    <w:rsid w:val="00596436"/>
    <w:rsid w:val="005965F6"/>
    <w:rsid w:val="0059680D"/>
    <w:rsid w:val="00596831"/>
    <w:rsid w:val="0059790E"/>
    <w:rsid w:val="00597A05"/>
    <w:rsid w:val="00597FFC"/>
    <w:rsid w:val="005A09F8"/>
    <w:rsid w:val="005A0AC8"/>
    <w:rsid w:val="005A1005"/>
    <w:rsid w:val="005A1A0A"/>
    <w:rsid w:val="005A25A1"/>
    <w:rsid w:val="005A2A2C"/>
    <w:rsid w:val="005A3791"/>
    <w:rsid w:val="005A3B38"/>
    <w:rsid w:val="005A3F12"/>
    <w:rsid w:val="005A427B"/>
    <w:rsid w:val="005A44ED"/>
    <w:rsid w:val="005A5744"/>
    <w:rsid w:val="005A6267"/>
    <w:rsid w:val="005A62C7"/>
    <w:rsid w:val="005A6A19"/>
    <w:rsid w:val="005A7E10"/>
    <w:rsid w:val="005A7F5A"/>
    <w:rsid w:val="005B02D9"/>
    <w:rsid w:val="005B07AB"/>
    <w:rsid w:val="005B0B9B"/>
    <w:rsid w:val="005B0C84"/>
    <w:rsid w:val="005B1460"/>
    <w:rsid w:val="005B1800"/>
    <w:rsid w:val="005B1935"/>
    <w:rsid w:val="005B1E16"/>
    <w:rsid w:val="005B2248"/>
    <w:rsid w:val="005B2698"/>
    <w:rsid w:val="005B3426"/>
    <w:rsid w:val="005B37F2"/>
    <w:rsid w:val="005B4855"/>
    <w:rsid w:val="005B55D2"/>
    <w:rsid w:val="005B5B19"/>
    <w:rsid w:val="005B6402"/>
    <w:rsid w:val="005B64CE"/>
    <w:rsid w:val="005B7395"/>
    <w:rsid w:val="005C0704"/>
    <w:rsid w:val="005C25EA"/>
    <w:rsid w:val="005C2AB7"/>
    <w:rsid w:val="005C37A3"/>
    <w:rsid w:val="005C3A4A"/>
    <w:rsid w:val="005C4FBC"/>
    <w:rsid w:val="005C519F"/>
    <w:rsid w:val="005C553B"/>
    <w:rsid w:val="005C5790"/>
    <w:rsid w:val="005C5D55"/>
    <w:rsid w:val="005C61BC"/>
    <w:rsid w:val="005C673E"/>
    <w:rsid w:val="005C72C0"/>
    <w:rsid w:val="005C7892"/>
    <w:rsid w:val="005D07C2"/>
    <w:rsid w:val="005D0F38"/>
    <w:rsid w:val="005D1B9E"/>
    <w:rsid w:val="005D2334"/>
    <w:rsid w:val="005D2768"/>
    <w:rsid w:val="005D31B6"/>
    <w:rsid w:val="005D3A54"/>
    <w:rsid w:val="005D3C78"/>
    <w:rsid w:val="005D3D91"/>
    <w:rsid w:val="005D3E84"/>
    <w:rsid w:val="005D4CAE"/>
    <w:rsid w:val="005D50EE"/>
    <w:rsid w:val="005D548E"/>
    <w:rsid w:val="005D55C1"/>
    <w:rsid w:val="005D591A"/>
    <w:rsid w:val="005D658F"/>
    <w:rsid w:val="005D66A7"/>
    <w:rsid w:val="005D6D85"/>
    <w:rsid w:val="005D6E97"/>
    <w:rsid w:val="005D6FCB"/>
    <w:rsid w:val="005D7587"/>
    <w:rsid w:val="005D7E76"/>
    <w:rsid w:val="005E01FD"/>
    <w:rsid w:val="005E09FD"/>
    <w:rsid w:val="005E0C12"/>
    <w:rsid w:val="005E1493"/>
    <w:rsid w:val="005E171E"/>
    <w:rsid w:val="005E17E8"/>
    <w:rsid w:val="005E1C16"/>
    <w:rsid w:val="005E2B37"/>
    <w:rsid w:val="005E2BB9"/>
    <w:rsid w:val="005E2FB9"/>
    <w:rsid w:val="005E3637"/>
    <w:rsid w:val="005E37DA"/>
    <w:rsid w:val="005E3DA5"/>
    <w:rsid w:val="005E442B"/>
    <w:rsid w:val="005E47F1"/>
    <w:rsid w:val="005E5212"/>
    <w:rsid w:val="005E5FDE"/>
    <w:rsid w:val="005E6E9D"/>
    <w:rsid w:val="005F0AF3"/>
    <w:rsid w:val="005F1391"/>
    <w:rsid w:val="005F2896"/>
    <w:rsid w:val="005F2C21"/>
    <w:rsid w:val="005F2DC8"/>
    <w:rsid w:val="005F2EBF"/>
    <w:rsid w:val="005F2EC7"/>
    <w:rsid w:val="005F3446"/>
    <w:rsid w:val="005F3511"/>
    <w:rsid w:val="005F38BB"/>
    <w:rsid w:val="005F41C0"/>
    <w:rsid w:val="005F4CF2"/>
    <w:rsid w:val="005F4F47"/>
    <w:rsid w:val="005F635D"/>
    <w:rsid w:val="005F6967"/>
    <w:rsid w:val="005F6FBE"/>
    <w:rsid w:val="005F7462"/>
    <w:rsid w:val="005F775A"/>
    <w:rsid w:val="005F77C6"/>
    <w:rsid w:val="005F7A10"/>
    <w:rsid w:val="006002A3"/>
    <w:rsid w:val="006002CF"/>
    <w:rsid w:val="006003A0"/>
    <w:rsid w:val="0060255F"/>
    <w:rsid w:val="0060382C"/>
    <w:rsid w:val="00603C6F"/>
    <w:rsid w:val="00604D31"/>
    <w:rsid w:val="00605099"/>
    <w:rsid w:val="006051CC"/>
    <w:rsid w:val="0060682F"/>
    <w:rsid w:val="00606890"/>
    <w:rsid w:val="00606FED"/>
    <w:rsid w:val="00610483"/>
    <w:rsid w:val="00610624"/>
    <w:rsid w:val="00612B7B"/>
    <w:rsid w:val="00613866"/>
    <w:rsid w:val="006144BE"/>
    <w:rsid w:val="00614B0F"/>
    <w:rsid w:val="00614CC8"/>
    <w:rsid w:val="0061514F"/>
    <w:rsid w:val="0061599B"/>
    <w:rsid w:val="00615D63"/>
    <w:rsid w:val="0061641E"/>
    <w:rsid w:val="00616DA3"/>
    <w:rsid w:val="00616F81"/>
    <w:rsid w:val="00617A6F"/>
    <w:rsid w:val="006204C0"/>
    <w:rsid w:val="0062094F"/>
    <w:rsid w:val="00621B3D"/>
    <w:rsid w:val="00621D80"/>
    <w:rsid w:val="00621E58"/>
    <w:rsid w:val="00621ED6"/>
    <w:rsid w:val="006220BC"/>
    <w:rsid w:val="0062274C"/>
    <w:rsid w:val="00622BCD"/>
    <w:rsid w:val="00623014"/>
    <w:rsid w:val="0062349F"/>
    <w:rsid w:val="00623939"/>
    <w:rsid w:val="00623C6C"/>
    <w:rsid w:val="006249CA"/>
    <w:rsid w:val="00625CC7"/>
    <w:rsid w:val="00626676"/>
    <w:rsid w:val="00627412"/>
    <w:rsid w:val="0062769F"/>
    <w:rsid w:val="00627B90"/>
    <w:rsid w:val="006301EB"/>
    <w:rsid w:val="00631276"/>
    <w:rsid w:val="0063172C"/>
    <w:rsid w:val="006328DD"/>
    <w:rsid w:val="00632B8D"/>
    <w:rsid w:val="00633282"/>
    <w:rsid w:val="006334B8"/>
    <w:rsid w:val="00633748"/>
    <w:rsid w:val="00633D7C"/>
    <w:rsid w:val="00633E12"/>
    <w:rsid w:val="00634692"/>
    <w:rsid w:val="006348F4"/>
    <w:rsid w:val="00634BC7"/>
    <w:rsid w:val="006356F3"/>
    <w:rsid w:val="006358F8"/>
    <w:rsid w:val="00636462"/>
    <w:rsid w:val="00636A54"/>
    <w:rsid w:val="00637565"/>
    <w:rsid w:val="00637673"/>
    <w:rsid w:val="00637AC4"/>
    <w:rsid w:val="0064135E"/>
    <w:rsid w:val="006414AF"/>
    <w:rsid w:val="0064182D"/>
    <w:rsid w:val="00641A94"/>
    <w:rsid w:val="00641AC2"/>
    <w:rsid w:val="00641ACE"/>
    <w:rsid w:val="00642B39"/>
    <w:rsid w:val="00642D3D"/>
    <w:rsid w:val="00643782"/>
    <w:rsid w:val="006437D5"/>
    <w:rsid w:val="00643E0E"/>
    <w:rsid w:val="006448EE"/>
    <w:rsid w:val="00644BB9"/>
    <w:rsid w:val="00645D16"/>
    <w:rsid w:val="00645E3E"/>
    <w:rsid w:val="00646AAC"/>
    <w:rsid w:val="00647391"/>
    <w:rsid w:val="00647765"/>
    <w:rsid w:val="00647A09"/>
    <w:rsid w:val="00647FFA"/>
    <w:rsid w:val="0065006F"/>
    <w:rsid w:val="00650F44"/>
    <w:rsid w:val="0065123A"/>
    <w:rsid w:val="006513EF"/>
    <w:rsid w:val="006515B7"/>
    <w:rsid w:val="00651AA5"/>
    <w:rsid w:val="00651B89"/>
    <w:rsid w:val="00651B8F"/>
    <w:rsid w:val="00652C2F"/>
    <w:rsid w:val="0065372B"/>
    <w:rsid w:val="0065447D"/>
    <w:rsid w:val="006555AE"/>
    <w:rsid w:val="0065648B"/>
    <w:rsid w:val="006564B3"/>
    <w:rsid w:val="006572E9"/>
    <w:rsid w:val="00657628"/>
    <w:rsid w:val="006576BF"/>
    <w:rsid w:val="00657DB3"/>
    <w:rsid w:val="00657EE3"/>
    <w:rsid w:val="00657F25"/>
    <w:rsid w:val="0066016B"/>
    <w:rsid w:val="006606C8"/>
    <w:rsid w:val="00660F91"/>
    <w:rsid w:val="00661162"/>
    <w:rsid w:val="006616FC"/>
    <w:rsid w:val="00661920"/>
    <w:rsid w:val="00661A83"/>
    <w:rsid w:val="00661ECF"/>
    <w:rsid w:val="00662456"/>
    <w:rsid w:val="00662533"/>
    <w:rsid w:val="0066263F"/>
    <w:rsid w:val="006630DE"/>
    <w:rsid w:val="0066338D"/>
    <w:rsid w:val="00664BD3"/>
    <w:rsid w:val="00666F04"/>
    <w:rsid w:val="00667375"/>
    <w:rsid w:val="00667656"/>
    <w:rsid w:val="00667C0F"/>
    <w:rsid w:val="00667E44"/>
    <w:rsid w:val="0067052C"/>
    <w:rsid w:val="00670915"/>
    <w:rsid w:val="00670C2E"/>
    <w:rsid w:val="00671036"/>
    <w:rsid w:val="00672C20"/>
    <w:rsid w:val="0067356B"/>
    <w:rsid w:val="006737EB"/>
    <w:rsid w:val="006739E0"/>
    <w:rsid w:val="0067444D"/>
    <w:rsid w:val="00674BE3"/>
    <w:rsid w:val="00676329"/>
    <w:rsid w:val="00676B63"/>
    <w:rsid w:val="0067713F"/>
    <w:rsid w:val="00677283"/>
    <w:rsid w:val="0068039C"/>
    <w:rsid w:val="00680682"/>
    <w:rsid w:val="0068075D"/>
    <w:rsid w:val="006808C7"/>
    <w:rsid w:val="00680BB0"/>
    <w:rsid w:val="006814CE"/>
    <w:rsid w:val="0068153F"/>
    <w:rsid w:val="006817C4"/>
    <w:rsid w:val="00681AB7"/>
    <w:rsid w:val="006830F7"/>
    <w:rsid w:val="0068330F"/>
    <w:rsid w:val="00683AFF"/>
    <w:rsid w:val="00683D24"/>
    <w:rsid w:val="006848BC"/>
    <w:rsid w:val="00684E37"/>
    <w:rsid w:val="00686804"/>
    <w:rsid w:val="006868C6"/>
    <w:rsid w:val="0068717D"/>
    <w:rsid w:val="006874F6"/>
    <w:rsid w:val="006878DB"/>
    <w:rsid w:val="00687C0B"/>
    <w:rsid w:val="0069010B"/>
    <w:rsid w:val="00690216"/>
    <w:rsid w:val="0069117B"/>
    <w:rsid w:val="00691D73"/>
    <w:rsid w:val="00691E5F"/>
    <w:rsid w:val="00693DEC"/>
    <w:rsid w:val="006944EF"/>
    <w:rsid w:val="006944FD"/>
    <w:rsid w:val="006947FB"/>
    <w:rsid w:val="00694836"/>
    <w:rsid w:val="006949AD"/>
    <w:rsid w:val="00694F80"/>
    <w:rsid w:val="00694FEF"/>
    <w:rsid w:val="0069575C"/>
    <w:rsid w:val="00696A4A"/>
    <w:rsid w:val="00696EC5"/>
    <w:rsid w:val="006975A9"/>
    <w:rsid w:val="006978BB"/>
    <w:rsid w:val="006979B5"/>
    <w:rsid w:val="006A01CE"/>
    <w:rsid w:val="006A023D"/>
    <w:rsid w:val="006A065D"/>
    <w:rsid w:val="006A0F9D"/>
    <w:rsid w:val="006A23FD"/>
    <w:rsid w:val="006A2566"/>
    <w:rsid w:val="006A281C"/>
    <w:rsid w:val="006A2902"/>
    <w:rsid w:val="006A2A65"/>
    <w:rsid w:val="006A72EF"/>
    <w:rsid w:val="006A76B6"/>
    <w:rsid w:val="006A76DC"/>
    <w:rsid w:val="006A78AE"/>
    <w:rsid w:val="006A7B57"/>
    <w:rsid w:val="006A7CB6"/>
    <w:rsid w:val="006A7CBF"/>
    <w:rsid w:val="006A7F20"/>
    <w:rsid w:val="006B068E"/>
    <w:rsid w:val="006B08BC"/>
    <w:rsid w:val="006B190B"/>
    <w:rsid w:val="006B1EA4"/>
    <w:rsid w:val="006B2006"/>
    <w:rsid w:val="006B2AFE"/>
    <w:rsid w:val="006B4478"/>
    <w:rsid w:val="006B4E44"/>
    <w:rsid w:val="006B5036"/>
    <w:rsid w:val="006B5391"/>
    <w:rsid w:val="006B5F12"/>
    <w:rsid w:val="006B647A"/>
    <w:rsid w:val="006B67F4"/>
    <w:rsid w:val="006B6C70"/>
    <w:rsid w:val="006C08F1"/>
    <w:rsid w:val="006C0BA9"/>
    <w:rsid w:val="006C0D75"/>
    <w:rsid w:val="006C108C"/>
    <w:rsid w:val="006C2266"/>
    <w:rsid w:val="006C22B5"/>
    <w:rsid w:val="006C2A02"/>
    <w:rsid w:val="006C3944"/>
    <w:rsid w:val="006C39AA"/>
    <w:rsid w:val="006C4523"/>
    <w:rsid w:val="006C4708"/>
    <w:rsid w:val="006C4914"/>
    <w:rsid w:val="006C4F94"/>
    <w:rsid w:val="006C5685"/>
    <w:rsid w:val="006C5806"/>
    <w:rsid w:val="006C5C7D"/>
    <w:rsid w:val="006C5FD0"/>
    <w:rsid w:val="006C668F"/>
    <w:rsid w:val="006C6CA4"/>
    <w:rsid w:val="006C798F"/>
    <w:rsid w:val="006D0360"/>
    <w:rsid w:val="006D0462"/>
    <w:rsid w:val="006D1912"/>
    <w:rsid w:val="006D269B"/>
    <w:rsid w:val="006D270B"/>
    <w:rsid w:val="006D2AB3"/>
    <w:rsid w:val="006D2CE2"/>
    <w:rsid w:val="006D3244"/>
    <w:rsid w:val="006D33BA"/>
    <w:rsid w:val="006D378D"/>
    <w:rsid w:val="006D3B50"/>
    <w:rsid w:val="006D4E1F"/>
    <w:rsid w:val="006D58C9"/>
    <w:rsid w:val="006D5D92"/>
    <w:rsid w:val="006D6020"/>
    <w:rsid w:val="006D6995"/>
    <w:rsid w:val="006D73D5"/>
    <w:rsid w:val="006D7418"/>
    <w:rsid w:val="006E00F0"/>
    <w:rsid w:val="006E0305"/>
    <w:rsid w:val="006E144B"/>
    <w:rsid w:val="006E1B8B"/>
    <w:rsid w:val="006E1F50"/>
    <w:rsid w:val="006E2999"/>
    <w:rsid w:val="006E2DC5"/>
    <w:rsid w:val="006E34CA"/>
    <w:rsid w:val="006E3A70"/>
    <w:rsid w:val="006E3C44"/>
    <w:rsid w:val="006E3DBE"/>
    <w:rsid w:val="006E3DED"/>
    <w:rsid w:val="006E4508"/>
    <w:rsid w:val="006E4543"/>
    <w:rsid w:val="006E4826"/>
    <w:rsid w:val="006E4896"/>
    <w:rsid w:val="006E48A1"/>
    <w:rsid w:val="006E4A45"/>
    <w:rsid w:val="006E4FCF"/>
    <w:rsid w:val="006E5695"/>
    <w:rsid w:val="006E5930"/>
    <w:rsid w:val="006E5E44"/>
    <w:rsid w:val="006E64CB"/>
    <w:rsid w:val="006E65C0"/>
    <w:rsid w:val="006E6CB0"/>
    <w:rsid w:val="006E7376"/>
    <w:rsid w:val="006E76F7"/>
    <w:rsid w:val="006E7955"/>
    <w:rsid w:val="006F07A8"/>
    <w:rsid w:val="006F0ED9"/>
    <w:rsid w:val="006F109A"/>
    <w:rsid w:val="006F161E"/>
    <w:rsid w:val="006F2170"/>
    <w:rsid w:val="006F2309"/>
    <w:rsid w:val="006F3096"/>
    <w:rsid w:val="006F3307"/>
    <w:rsid w:val="006F39CD"/>
    <w:rsid w:val="006F3DD5"/>
    <w:rsid w:val="006F3EF3"/>
    <w:rsid w:val="006F4E40"/>
    <w:rsid w:val="006F5178"/>
    <w:rsid w:val="006F5B7C"/>
    <w:rsid w:val="006F5E88"/>
    <w:rsid w:val="006F6192"/>
    <w:rsid w:val="006F672D"/>
    <w:rsid w:val="006F6F0E"/>
    <w:rsid w:val="006F7182"/>
    <w:rsid w:val="006F7A8C"/>
    <w:rsid w:val="006F7B9E"/>
    <w:rsid w:val="006F7DCE"/>
    <w:rsid w:val="00700A29"/>
    <w:rsid w:val="00700F16"/>
    <w:rsid w:val="007018C0"/>
    <w:rsid w:val="00701952"/>
    <w:rsid w:val="00703295"/>
    <w:rsid w:val="00703640"/>
    <w:rsid w:val="0070411C"/>
    <w:rsid w:val="00704422"/>
    <w:rsid w:val="00704A4F"/>
    <w:rsid w:val="00705ABF"/>
    <w:rsid w:val="00707B73"/>
    <w:rsid w:val="00710169"/>
    <w:rsid w:val="00711192"/>
    <w:rsid w:val="00711304"/>
    <w:rsid w:val="0071150F"/>
    <w:rsid w:val="00711523"/>
    <w:rsid w:val="0071173C"/>
    <w:rsid w:val="007119AB"/>
    <w:rsid w:val="00711F59"/>
    <w:rsid w:val="0071272B"/>
    <w:rsid w:val="00712738"/>
    <w:rsid w:val="00712BBC"/>
    <w:rsid w:val="007139E8"/>
    <w:rsid w:val="00714BAA"/>
    <w:rsid w:val="00714C1C"/>
    <w:rsid w:val="00714F96"/>
    <w:rsid w:val="00715D77"/>
    <w:rsid w:val="00716427"/>
    <w:rsid w:val="00716786"/>
    <w:rsid w:val="00716F3E"/>
    <w:rsid w:val="007214CA"/>
    <w:rsid w:val="00721686"/>
    <w:rsid w:val="007219D9"/>
    <w:rsid w:val="0072212E"/>
    <w:rsid w:val="007224FC"/>
    <w:rsid w:val="007226AC"/>
    <w:rsid w:val="0072273A"/>
    <w:rsid w:val="0072282F"/>
    <w:rsid w:val="007228B7"/>
    <w:rsid w:val="00722A40"/>
    <w:rsid w:val="0072378B"/>
    <w:rsid w:val="0072443C"/>
    <w:rsid w:val="00725E84"/>
    <w:rsid w:val="00726417"/>
    <w:rsid w:val="007268A2"/>
    <w:rsid w:val="007269B9"/>
    <w:rsid w:val="00726A62"/>
    <w:rsid w:val="00726C69"/>
    <w:rsid w:val="00726F26"/>
    <w:rsid w:val="00727609"/>
    <w:rsid w:val="00727EC7"/>
    <w:rsid w:val="007300B9"/>
    <w:rsid w:val="0073048C"/>
    <w:rsid w:val="00730F13"/>
    <w:rsid w:val="00731101"/>
    <w:rsid w:val="007324D6"/>
    <w:rsid w:val="007324EA"/>
    <w:rsid w:val="00732AAB"/>
    <w:rsid w:val="00732B6D"/>
    <w:rsid w:val="00732E6D"/>
    <w:rsid w:val="00733225"/>
    <w:rsid w:val="007335E2"/>
    <w:rsid w:val="007336C3"/>
    <w:rsid w:val="007345A0"/>
    <w:rsid w:val="00734B3E"/>
    <w:rsid w:val="00735260"/>
    <w:rsid w:val="0073667A"/>
    <w:rsid w:val="00737F1A"/>
    <w:rsid w:val="00737F34"/>
    <w:rsid w:val="0074012F"/>
    <w:rsid w:val="007408A0"/>
    <w:rsid w:val="00742D8B"/>
    <w:rsid w:val="0074429E"/>
    <w:rsid w:val="00744680"/>
    <w:rsid w:val="007447E0"/>
    <w:rsid w:val="00744A32"/>
    <w:rsid w:val="00744C3D"/>
    <w:rsid w:val="00744F53"/>
    <w:rsid w:val="007450E3"/>
    <w:rsid w:val="007459A4"/>
    <w:rsid w:val="00746BAD"/>
    <w:rsid w:val="00746CCE"/>
    <w:rsid w:val="00746D23"/>
    <w:rsid w:val="007500DD"/>
    <w:rsid w:val="00750F36"/>
    <w:rsid w:val="00751580"/>
    <w:rsid w:val="00751CFB"/>
    <w:rsid w:val="00752004"/>
    <w:rsid w:val="00752475"/>
    <w:rsid w:val="00752E4F"/>
    <w:rsid w:val="00753365"/>
    <w:rsid w:val="00754E87"/>
    <w:rsid w:val="00756042"/>
    <w:rsid w:val="00756A75"/>
    <w:rsid w:val="00756E85"/>
    <w:rsid w:val="0076023F"/>
    <w:rsid w:val="0076077A"/>
    <w:rsid w:val="00760864"/>
    <w:rsid w:val="0076122D"/>
    <w:rsid w:val="00761D0A"/>
    <w:rsid w:val="00761D25"/>
    <w:rsid w:val="00762137"/>
    <w:rsid w:val="00763B00"/>
    <w:rsid w:val="00765165"/>
    <w:rsid w:val="00765FEB"/>
    <w:rsid w:val="0076621B"/>
    <w:rsid w:val="007664BD"/>
    <w:rsid w:val="00766AE7"/>
    <w:rsid w:val="00766CBD"/>
    <w:rsid w:val="007676F0"/>
    <w:rsid w:val="0077001C"/>
    <w:rsid w:val="0077099F"/>
    <w:rsid w:val="00770E67"/>
    <w:rsid w:val="00771501"/>
    <w:rsid w:val="007717E5"/>
    <w:rsid w:val="007720A3"/>
    <w:rsid w:val="00772E84"/>
    <w:rsid w:val="007734D8"/>
    <w:rsid w:val="00773D6D"/>
    <w:rsid w:val="007743EB"/>
    <w:rsid w:val="00774E84"/>
    <w:rsid w:val="00774ED2"/>
    <w:rsid w:val="00774F53"/>
    <w:rsid w:val="00775483"/>
    <w:rsid w:val="00776496"/>
    <w:rsid w:val="007765A0"/>
    <w:rsid w:val="007776CF"/>
    <w:rsid w:val="007777A8"/>
    <w:rsid w:val="007803C3"/>
    <w:rsid w:val="00780BFF"/>
    <w:rsid w:val="007813DD"/>
    <w:rsid w:val="00781904"/>
    <w:rsid w:val="00781A7E"/>
    <w:rsid w:val="00781BD8"/>
    <w:rsid w:val="00781F1B"/>
    <w:rsid w:val="00782F5B"/>
    <w:rsid w:val="00783034"/>
    <w:rsid w:val="0078325A"/>
    <w:rsid w:val="00783E9A"/>
    <w:rsid w:val="007840CE"/>
    <w:rsid w:val="007841F2"/>
    <w:rsid w:val="00784930"/>
    <w:rsid w:val="00785484"/>
    <w:rsid w:val="0078685A"/>
    <w:rsid w:val="007872BE"/>
    <w:rsid w:val="007873B1"/>
    <w:rsid w:val="00787BAB"/>
    <w:rsid w:val="00790FA3"/>
    <w:rsid w:val="00791952"/>
    <w:rsid w:val="00791F66"/>
    <w:rsid w:val="00792424"/>
    <w:rsid w:val="00792676"/>
    <w:rsid w:val="00792B36"/>
    <w:rsid w:val="00793373"/>
    <w:rsid w:val="00793608"/>
    <w:rsid w:val="00793BA8"/>
    <w:rsid w:val="00793E4B"/>
    <w:rsid w:val="00794A3B"/>
    <w:rsid w:val="0079503F"/>
    <w:rsid w:val="007958A6"/>
    <w:rsid w:val="00796384"/>
    <w:rsid w:val="007973C1"/>
    <w:rsid w:val="007975FD"/>
    <w:rsid w:val="00797C8D"/>
    <w:rsid w:val="007A0BBF"/>
    <w:rsid w:val="007A173D"/>
    <w:rsid w:val="007A1A81"/>
    <w:rsid w:val="007A1F3F"/>
    <w:rsid w:val="007A2E3A"/>
    <w:rsid w:val="007A2F82"/>
    <w:rsid w:val="007A30D9"/>
    <w:rsid w:val="007A3B07"/>
    <w:rsid w:val="007A3F7F"/>
    <w:rsid w:val="007A479B"/>
    <w:rsid w:val="007A501A"/>
    <w:rsid w:val="007A555A"/>
    <w:rsid w:val="007A6607"/>
    <w:rsid w:val="007A7144"/>
    <w:rsid w:val="007A7F1B"/>
    <w:rsid w:val="007B0502"/>
    <w:rsid w:val="007B09E1"/>
    <w:rsid w:val="007B1214"/>
    <w:rsid w:val="007B155B"/>
    <w:rsid w:val="007B1B5C"/>
    <w:rsid w:val="007B220D"/>
    <w:rsid w:val="007B25D9"/>
    <w:rsid w:val="007B2C09"/>
    <w:rsid w:val="007B3505"/>
    <w:rsid w:val="007B38FE"/>
    <w:rsid w:val="007B3AA0"/>
    <w:rsid w:val="007B3DA6"/>
    <w:rsid w:val="007B3FAA"/>
    <w:rsid w:val="007B4302"/>
    <w:rsid w:val="007B5404"/>
    <w:rsid w:val="007B6066"/>
    <w:rsid w:val="007B6102"/>
    <w:rsid w:val="007B7000"/>
    <w:rsid w:val="007B7003"/>
    <w:rsid w:val="007B7212"/>
    <w:rsid w:val="007B72A4"/>
    <w:rsid w:val="007B7E42"/>
    <w:rsid w:val="007C03C5"/>
    <w:rsid w:val="007C0629"/>
    <w:rsid w:val="007C2350"/>
    <w:rsid w:val="007C25DF"/>
    <w:rsid w:val="007C288E"/>
    <w:rsid w:val="007C2EE7"/>
    <w:rsid w:val="007C3362"/>
    <w:rsid w:val="007C35D5"/>
    <w:rsid w:val="007C380A"/>
    <w:rsid w:val="007C3E2D"/>
    <w:rsid w:val="007C3FEE"/>
    <w:rsid w:val="007C4B95"/>
    <w:rsid w:val="007C5043"/>
    <w:rsid w:val="007C5DDD"/>
    <w:rsid w:val="007C6450"/>
    <w:rsid w:val="007C723A"/>
    <w:rsid w:val="007C7344"/>
    <w:rsid w:val="007D0CEC"/>
    <w:rsid w:val="007D1A07"/>
    <w:rsid w:val="007D1C2D"/>
    <w:rsid w:val="007D21B6"/>
    <w:rsid w:val="007D22D8"/>
    <w:rsid w:val="007D2D19"/>
    <w:rsid w:val="007D2D1D"/>
    <w:rsid w:val="007D355F"/>
    <w:rsid w:val="007D3857"/>
    <w:rsid w:val="007D390F"/>
    <w:rsid w:val="007D4348"/>
    <w:rsid w:val="007D57A6"/>
    <w:rsid w:val="007D6352"/>
    <w:rsid w:val="007D6535"/>
    <w:rsid w:val="007D6537"/>
    <w:rsid w:val="007D6B35"/>
    <w:rsid w:val="007D6EB0"/>
    <w:rsid w:val="007D738F"/>
    <w:rsid w:val="007E0221"/>
    <w:rsid w:val="007E04ED"/>
    <w:rsid w:val="007E06AD"/>
    <w:rsid w:val="007E089A"/>
    <w:rsid w:val="007E08B3"/>
    <w:rsid w:val="007E0BB8"/>
    <w:rsid w:val="007E0FFE"/>
    <w:rsid w:val="007E11D2"/>
    <w:rsid w:val="007E163F"/>
    <w:rsid w:val="007E1A99"/>
    <w:rsid w:val="007E264F"/>
    <w:rsid w:val="007E2806"/>
    <w:rsid w:val="007E2B33"/>
    <w:rsid w:val="007E30DE"/>
    <w:rsid w:val="007E3B8D"/>
    <w:rsid w:val="007E3DB7"/>
    <w:rsid w:val="007E455D"/>
    <w:rsid w:val="007E45D0"/>
    <w:rsid w:val="007E4A12"/>
    <w:rsid w:val="007E4B25"/>
    <w:rsid w:val="007E4B6C"/>
    <w:rsid w:val="007E548D"/>
    <w:rsid w:val="007E55C5"/>
    <w:rsid w:val="007E5602"/>
    <w:rsid w:val="007E57A0"/>
    <w:rsid w:val="007E5A2D"/>
    <w:rsid w:val="007E6E1E"/>
    <w:rsid w:val="007E6E66"/>
    <w:rsid w:val="007E7489"/>
    <w:rsid w:val="007E79AE"/>
    <w:rsid w:val="007E7DEF"/>
    <w:rsid w:val="007E7E90"/>
    <w:rsid w:val="007F0121"/>
    <w:rsid w:val="007F0D79"/>
    <w:rsid w:val="007F0F35"/>
    <w:rsid w:val="007F157F"/>
    <w:rsid w:val="007F18FA"/>
    <w:rsid w:val="007F2499"/>
    <w:rsid w:val="007F2B3B"/>
    <w:rsid w:val="007F331F"/>
    <w:rsid w:val="007F3BE2"/>
    <w:rsid w:val="007F3D72"/>
    <w:rsid w:val="007F425F"/>
    <w:rsid w:val="007F45B3"/>
    <w:rsid w:val="007F48C2"/>
    <w:rsid w:val="007F4EB6"/>
    <w:rsid w:val="007F6A29"/>
    <w:rsid w:val="007F71F9"/>
    <w:rsid w:val="008003B5"/>
    <w:rsid w:val="008003F7"/>
    <w:rsid w:val="00800579"/>
    <w:rsid w:val="008006DD"/>
    <w:rsid w:val="00801637"/>
    <w:rsid w:val="00801CDA"/>
    <w:rsid w:val="00801F80"/>
    <w:rsid w:val="00802332"/>
    <w:rsid w:val="0080298E"/>
    <w:rsid w:val="00804149"/>
    <w:rsid w:val="008041FD"/>
    <w:rsid w:val="008042AA"/>
    <w:rsid w:val="00804DE2"/>
    <w:rsid w:val="008051C6"/>
    <w:rsid w:val="00805747"/>
    <w:rsid w:val="00806398"/>
    <w:rsid w:val="008066EA"/>
    <w:rsid w:val="008066FE"/>
    <w:rsid w:val="00806A32"/>
    <w:rsid w:val="008072C6"/>
    <w:rsid w:val="0081006D"/>
    <w:rsid w:val="008109D6"/>
    <w:rsid w:val="00811186"/>
    <w:rsid w:val="00811234"/>
    <w:rsid w:val="008121E9"/>
    <w:rsid w:val="008125CA"/>
    <w:rsid w:val="00812EDB"/>
    <w:rsid w:val="00813B03"/>
    <w:rsid w:val="00813D6B"/>
    <w:rsid w:val="008147A5"/>
    <w:rsid w:val="00814F50"/>
    <w:rsid w:val="00815288"/>
    <w:rsid w:val="00815823"/>
    <w:rsid w:val="00815C4F"/>
    <w:rsid w:val="00816B88"/>
    <w:rsid w:val="00817ADC"/>
    <w:rsid w:val="00817F33"/>
    <w:rsid w:val="00817FF1"/>
    <w:rsid w:val="008206FB"/>
    <w:rsid w:val="008217BB"/>
    <w:rsid w:val="008222A6"/>
    <w:rsid w:val="00822D90"/>
    <w:rsid w:val="00824241"/>
    <w:rsid w:val="008243D1"/>
    <w:rsid w:val="00824857"/>
    <w:rsid w:val="008250A4"/>
    <w:rsid w:val="008257A4"/>
    <w:rsid w:val="00825DB9"/>
    <w:rsid w:val="00825F24"/>
    <w:rsid w:val="00826409"/>
    <w:rsid w:val="008272B8"/>
    <w:rsid w:val="00830190"/>
    <w:rsid w:val="008302AA"/>
    <w:rsid w:val="00830386"/>
    <w:rsid w:val="008303E5"/>
    <w:rsid w:val="008313F5"/>
    <w:rsid w:val="008324CA"/>
    <w:rsid w:val="00832A27"/>
    <w:rsid w:val="00834F2A"/>
    <w:rsid w:val="0083513A"/>
    <w:rsid w:val="00835291"/>
    <w:rsid w:val="008361C4"/>
    <w:rsid w:val="00836974"/>
    <w:rsid w:val="00836C22"/>
    <w:rsid w:val="00836E44"/>
    <w:rsid w:val="0083712F"/>
    <w:rsid w:val="008375C5"/>
    <w:rsid w:val="008377B3"/>
    <w:rsid w:val="00837B35"/>
    <w:rsid w:val="00840535"/>
    <w:rsid w:val="008411C2"/>
    <w:rsid w:val="00841598"/>
    <w:rsid w:val="00841BC6"/>
    <w:rsid w:val="00841C98"/>
    <w:rsid w:val="008423F8"/>
    <w:rsid w:val="00842BEE"/>
    <w:rsid w:val="00842F08"/>
    <w:rsid w:val="00842FB1"/>
    <w:rsid w:val="008437BE"/>
    <w:rsid w:val="00843AC8"/>
    <w:rsid w:val="008444CC"/>
    <w:rsid w:val="008448C1"/>
    <w:rsid w:val="0084533C"/>
    <w:rsid w:val="008458F5"/>
    <w:rsid w:val="00846021"/>
    <w:rsid w:val="00846C5A"/>
    <w:rsid w:val="008472DD"/>
    <w:rsid w:val="008476E1"/>
    <w:rsid w:val="00847BC2"/>
    <w:rsid w:val="00847C69"/>
    <w:rsid w:val="0085028E"/>
    <w:rsid w:val="008508C4"/>
    <w:rsid w:val="008509C0"/>
    <w:rsid w:val="00850ED0"/>
    <w:rsid w:val="008515C9"/>
    <w:rsid w:val="00852721"/>
    <w:rsid w:val="00854664"/>
    <w:rsid w:val="0085474D"/>
    <w:rsid w:val="008548F5"/>
    <w:rsid w:val="00854994"/>
    <w:rsid w:val="00855164"/>
    <w:rsid w:val="00855DB8"/>
    <w:rsid w:val="00856021"/>
    <w:rsid w:val="00857ED5"/>
    <w:rsid w:val="00862438"/>
    <w:rsid w:val="0086248C"/>
    <w:rsid w:val="008626E2"/>
    <w:rsid w:val="00862AFE"/>
    <w:rsid w:val="00862D14"/>
    <w:rsid w:val="008630D9"/>
    <w:rsid w:val="008631D0"/>
    <w:rsid w:val="008637CA"/>
    <w:rsid w:val="0086410B"/>
    <w:rsid w:val="00864890"/>
    <w:rsid w:val="00864B91"/>
    <w:rsid w:val="00865CBF"/>
    <w:rsid w:val="0086668A"/>
    <w:rsid w:val="0086739E"/>
    <w:rsid w:val="008700F7"/>
    <w:rsid w:val="008706C3"/>
    <w:rsid w:val="008710B7"/>
    <w:rsid w:val="008714A4"/>
    <w:rsid w:val="00871C85"/>
    <w:rsid w:val="00872B86"/>
    <w:rsid w:val="00873228"/>
    <w:rsid w:val="008732A6"/>
    <w:rsid w:val="00873B90"/>
    <w:rsid w:val="00873BB3"/>
    <w:rsid w:val="00874C7F"/>
    <w:rsid w:val="008752C7"/>
    <w:rsid w:val="008758DB"/>
    <w:rsid w:val="00875D28"/>
    <w:rsid w:val="008760F1"/>
    <w:rsid w:val="00876A57"/>
    <w:rsid w:val="00876E2F"/>
    <w:rsid w:val="00876E7A"/>
    <w:rsid w:val="00876EE4"/>
    <w:rsid w:val="00876F5C"/>
    <w:rsid w:val="008772B3"/>
    <w:rsid w:val="008773F6"/>
    <w:rsid w:val="00877A5F"/>
    <w:rsid w:val="008817ED"/>
    <w:rsid w:val="00881D52"/>
    <w:rsid w:val="00881F69"/>
    <w:rsid w:val="008820B1"/>
    <w:rsid w:val="008822BD"/>
    <w:rsid w:val="00882DFA"/>
    <w:rsid w:val="00882E2F"/>
    <w:rsid w:val="00883145"/>
    <w:rsid w:val="00883159"/>
    <w:rsid w:val="008849CC"/>
    <w:rsid w:val="00885233"/>
    <w:rsid w:val="0088542C"/>
    <w:rsid w:val="00887100"/>
    <w:rsid w:val="008876C0"/>
    <w:rsid w:val="00891379"/>
    <w:rsid w:val="00891383"/>
    <w:rsid w:val="00892022"/>
    <w:rsid w:val="008933BD"/>
    <w:rsid w:val="008933EC"/>
    <w:rsid w:val="00894182"/>
    <w:rsid w:val="008942EE"/>
    <w:rsid w:val="0089466B"/>
    <w:rsid w:val="00894831"/>
    <w:rsid w:val="00894956"/>
    <w:rsid w:val="00894D06"/>
    <w:rsid w:val="008952FF"/>
    <w:rsid w:val="00895A98"/>
    <w:rsid w:val="00895AFE"/>
    <w:rsid w:val="00895C28"/>
    <w:rsid w:val="00896086"/>
    <w:rsid w:val="008965B3"/>
    <w:rsid w:val="00896858"/>
    <w:rsid w:val="0089694F"/>
    <w:rsid w:val="00897425"/>
    <w:rsid w:val="008978E2"/>
    <w:rsid w:val="008A015F"/>
    <w:rsid w:val="008A094C"/>
    <w:rsid w:val="008A0FAC"/>
    <w:rsid w:val="008A122A"/>
    <w:rsid w:val="008A15BF"/>
    <w:rsid w:val="008A1868"/>
    <w:rsid w:val="008A225E"/>
    <w:rsid w:val="008A23D9"/>
    <w:rsid w:val="008A242E"/>
    <w:rsid w:val="008A2BAB"/>
    <w:rsid w:val="008A3863"/>
    <w:rsid w:val="008A4118"/>
    <w:rsid w:val="008A42CA"/>
    <w:rsid w:val="008A54DF"/>
    <w:rsid w:val="008A5BF2"/>
    <w:rsid w:val="008A5FF1"/>
    <w:rsid w:val="008A63A9"/>
    <w:rsid w:val="008A6F1D"/>
    <w:rsid w:val="008A7564"/>
    <w:rsid w:val="008B0861"/>
    <w:rsid w:val="008B0B3A"/>
    <w:rsid w:val="008B1579"/>
    <w:rsid w:val="008B1EF6"/>
    <w:rsid w:val="008B2558"/>
    <w:rsid w:val="008B265E"/>
    <w:rsid w:val="008B2AD1"/>
    <w:rsid w:val="008B2D8F"/>
    <w:rsid w:val="008B2ECC"/>
    <w:rsid w:val="008B355A"/>
    <w:rsid w:val="008B3A6D"/>
    <w:rsid w:val="008B4322"/>
    <w:rsid w:val="008B4BF4"/>
    <w:rsid w:val="008B5D2D"/>
    <w:rsid w:val="008B6B11"/>
    <w:rsid w:val="008B7160"/>
    <w:rsid w:val="008B79FC"/>
    <w:rsid w:val="008B7D50"/>
    <w:rsid w:val="008B7D98"/>
    <w:rsid w:val="008C12EE"/>
    <w:rsid w:val="008C1579"/>
    <w:rsid w:val="008C1A5A"/>
    <w:rsid w:val="008C2EA2"/>
    <w:rsid w:val="008C30A7"/>
    <w:rsid w:val="008C32AD"/>
    <w:rsid w:val="008C4823"/>
    <w:rsid w:val="008C56F6"/>
    <w:rsid w:val="008C5CA7"/>
    <w:rsid w:val="008C5DBA"/>
    <w:rsid w:val="008C60FD"/>
    <w:rsid w:val="008C665A"/>
    <w:rsid w:val="008C771A"/>
    <w:rsid w:val="008D08A1"/>
    <w:rsid w:val="008D14F2"/>
    <w:rsid w:val="008D22A6"/>
    <w:rsid w:val="008D2532"/>
    <w:rsid w:val="008D2AD6"/>
    <w:rsid w:val="008D3012"/>
    <w:rsid w:val="008D3FD9"/>
    <w:rsid w:val="008D4813"/>
    <w:rsid w:val="008D51DA"/>
    <w:rsid w:val="008D5C2B"/>
    <w:rsid w:val="008D66B5"/>
    <w:rsid w:val="008D6FF0"/>
    <w:rsid w:val="008D7757"/>
    <w:rsid w:val="008E0268"/>
    <w:rsid w:val="008E11CA"/>
    <w:rsid w:val="008E203F"/>
    <w:rsid w:val="008E2318"/>
    <w:rsid w:val="008E28F3"/>
    <w:rsid w:val="008E2A48"/>
    <w:rsid w:val="008E350B"/>
    <w:rsid w:val="008E36E4"/>
    <w:rsid w:val="008E3AF2"/>
    <w:rsid w:val="008E3FEC"/>
    <w:rsid w:val="008E41F3"/>
    <w:rsid w:val="008E4CB9"/>
    <w:rsid w:val="008E5571"/>
    <w:rsid w:val="008E5D8C"/>
    <w:rsid w:val="008E5DC9"/>
    <w:rsid w:val="008E61C3"/>
    <w:rsid w:val="008E72BB"/>
    <w:rsid w:val="008E79C4"/>
    <w:rsid w:val="008F05BF"/>
    <w:rsid w:val="008F0A3F"/>
    <w:rsid w:val="008F0E8F"/>
    <w:rsid w:val="008F18CD"/>
    <w:rsid w:val="008F1A12"/>
    <w:rsid w:val="008F234E"/>
    <w:rsid w:val="008F29BF"/>
    <w:rsid w:val="008F29C3"/>
    <w:rsid w:val="008F2A84"/>
    <w:rsid w:val="008F2FFE"/>
    <w:rsid w:val="008F324A"/>
    <w:rsid w:val="008F336A"/>
    <w:rsid w:val="008F3791"/>
    <w:rsid w:val="008F3AB3"/>
    <w:rsid w:val="008F4374"/>
    <w:rsid w:val="008F4917"/>
    <w:rsid w:val="008F4AEE"/>
    <w:rsid w:val="008F4C51"/>
    <w:rsid w:val="008F538A"/>
    <w:rsid w:val="008F584B"/>
    <w:rsid w:val="008F5CEE"/>
    <w:rsid w:val="008F6C4A"/>
    <w:rsid w:val="008F71AA"/>
    <w:rsid w:val="008F742D"/>
    <w:rsid w:val="00901A5F"/>
    <w:rsid w:val="00901F06"/>
    <w:rsid w:val="00902237"/>
    <w:rsid w:val="00902AC3"/>
    <w:rsid w:val="0090387D"/>
    <w:rsid w:val="00903BEF"/>
    <w:rsid w:val="00903FFE"/>
    <w:rsid w:val="0090459A"/>
    <w:rsid w:val="0090489A"/>
    <w:rsid w:val="00904B17"/>
    <w:rsid w:val="00904BEF"/>
    <w:rsid w:val="0090519D"/>
    <w:rsid w:val="00905346"/>
    <w:rsid w:val="00905664"/>
    <w:rsid w:val="00905CE7"/>
    <w:rsid w:val="0090605B"/>
    <w:rsid w:val="00906520"/>
    <w:rsid w:val="00906C93"/>
    <w:rsid w:val="00906F5E"/>
    <w:rsid w:val="00906F95"/>
    <w:rsid w:val="0090799D"/>
    <w:rsid w:val="00907BD8"/>
    <w:rsid w:val="00907CD8"/>
    <w:rsid w:val="00910098"/>
    <w:rsid w:val="0091014B"/>
    <w:rsid w:val="0091128B"/>
    <w:rsid w:val="00911663"/>
    <w:rsid w:val="00911AED"/>
    <w:rsid w:val="00911F4C"/>
    <w:rsid w:val="0091234B"/>
    <w:rsid w:val="00913348"/>
    <w:rsid w:val="00913E59"/>
    <w:rsid w:val="00914376"/>
    <w:rsid w:val="00914A39"/>
    <w:rsid w:val="00914C9E"/>
    <w:rsid w:val="00915901"/>
    <w:rsid w:val="00915CF1"/>
    <w:rsid w:val="009160A1"/>
    <w:rsid w:val="009160F2"/>
    <w:rsid w:val="00920058"/>
    <w:rsid w:val="00920EA3"/>
    <w:rsid w:val="00921205"/>
    <w:rsid w:val="00921214"/>
    <w:rsid w:val="00921417"/>
    <w:rsid w:val="00921A4B"/>
    <w:rsid w:val="00923180"/>
    <w:rsid w:val="009254B3"/>
    <w:rsid w:val="00925BB6"/>
    <w:rsid w:val="00925FCF"/>
    <w:rsid w:val="00926843"/>
    <w:rsid w:val="00926D3F"/>
    <w:rsid w:val="00926EEE"/>
    <w:rsid w:val="009270EE"/>
    <w:rsid w:val="009273E0"/>
    <w:rsid w:val="009303BD"/>
    <w:rsid w:val="009304C5"/>
    <w:rsid w:val="0093123C"/>
    <w:rsid w:val="00932932"/>
    <w:rsid w:val="00932DB3"/>
    <w:rsid w:val="009333EE"/>
    <w:rsid w:val="00933D79"/>
    <w:rsid w:val="0093434E"/>
    <w:rsid w:val="00934389"/>
    <w:rsid w:val="009344F1"/>
    <w:rsid w:val="00935069"/>
    <w:rsid w:val="00936093"/>
    <w:rsid w:val="00936247"/>
    <w:rsid w:val="00936EC5"/>
    <w:rsid w:val="00937448"/>
    <w:rsid w:val="00937485"/>
    <w:rsid w:val="00937704"/>
    <w:rsid w:val="009413BF"/>
    <w:rsid w:val="009415A5"/>
    <w:rsid w:val="009415DA"/>
    <w:rsid w:val="009416C4"/>
    <w:rsid w:val="00941B2D"/>
    <w:rsid w:val="00941C6E"/>
    <w:rsid w:val="009424A4"/>
    <w:rsid w:val="009424A6"/>
    <w:rsid w:val="00942751"/>
    <w:rsid w:val="00942E0C"/>
    <w:rsid w:val="0094301E"/>
    <w:rsid w:val="00943130"/>
    <w:rsid w:val="00943170"/>
    <w:rsid w:val="00943530"/>
    <w:rsid w:val="00944544"/>
    <w:rsid w:val="00945030"/>
    <w:rsid w:val="009459A8"/>
    <w:rsid w:val="00946049"/>
    <w:rsid w:val="00947AB2"/>
    <w:rsid w:val="00950CE6"/>
    <w:rsid w:val="00951443"/>
    <w:rsid w:val="00951C8E"/>
    <w:rsid w:val="0095202D"/>
    <w:rsid w:val="00952323"/>
    <w:rsid w:val="009530B4"/>
    <w:rsid w:val="00953643"/>
    <w:rsid w:val="00953A54"/>
    <w:rsid w:val="009548B0"/>
    <w:rsid w:val="00954A89"/>
    <w:rsid w:val="00954FD9"/>
    <w:rsid w:val="009554AE"/>
    <w:rsid w:val="00956593"/>
    <w:rsid w:val="00956E30"/>
    <w:rsid w:val="00957068"/>
    <w:rsid w:val="00957F04"/>
    <w:rsid w:val="009602EA"/>
    <w:rsid w:val="009603DB"/>
    <w:rsid w:val="009608BA"/>
    <w:rsid w:val="0096101F"/>
    <w:rsid w:val="00961A2F"/>
    <w:rsid w:val="00961C57"/>
    <w:rsid w:val="00961D59"/>
    <w:rsid w:val="00961E9E"/>
    <w:rsid w:val="00962A33"/>
    <w:rsid w:val="00962A77"/>
    <w:rsid w:val="00963496"/>
    <w:rsid w:val="00963544"/>
    <w:rsid w:val="0096397C"/>
    <w:rsid w:val="00963D63"/>
    <w:rsid w:val="009642C4"/>
    <w:rsid w:val="009642F1"/>
    <w:rsid w:val="00964E82"/>
    <w:rsid w:val="00965320"/>
    <w:rsid w:val="00965375"/>
    <w:rsid w:val="00965632"/>
    <w:rsid w:val="00965D03"/>
    <w:rsid w:val="00965E86"/>
    <w:rsid w:val="009660B9"/>
    <w:rsid w:val="00966C8C"/>
    <w:rsid w:val="00970468"/>
    <w:rsid w:val="0097084C"/>
    <w:rsid w:val="009711DB"/>
    <w:rsid w:val="00971291"/>
    <w:rsid w:val="0097239B"/>
    <w:rsid w:val="00972A7E"/>
    <w:rsid w:val="00972CB5"/>
    <w:rsid w:val="00973222"/>
    <w:rsid w:val="00973369"/>
    <w:rsid w:val="009739BE"/>
    <w:rsid w:val="00973DD2"/>
    <w:rsid w:val="0097432A"/>
    <w:rsid w:val="00974664"/>
    <w:rsid w:val="009748CA"/>
    <w:rsid w:val="00974CC0"/>
    <w:rsid w:val="009756D8"/>
    <w:rsid w:val="0097614B"/>
    <w:rsid w:val="0097621C"/>
    <w:rsid w:val="0097648A"/>
    <w:rsid w:val="0097729F"/>
    <w:rsid w:val="00980146"/>
    <w:rsid w:val="009802B1"/>
    <w:rsid w:val="009809F0"/>
    <w:rsid w:val="00981636"/>
    <w:rsid w:val="009818FC"/>
    <w:rsid w:val="00981939"/>
    <w:rsid w:val="00981B1B"/>
    <w:rsid w:val="009830D9"/>
    <w:rsid w:val="009837AE"/>
    <w:rsid w:val="00984224"/>
    <w:rsid w:val="00984B4C"/>
    <w:rsid w:val="00985248"/>
    <w:rsid w:val="00985920"/>
    <w:rsid w:val="00986041"/>
    <w:rsid w:val="0098725B"/>
    <w:rsid w:val="0099091B"/>
    <w:rsid w:val="00990C3B"/>
    <w:rsid w:val="0099156E"/>
    <w:rsid w:val="00991818"/>
    <w:rsid w:val="00991F45"/>
    <w:rsid w:val="00992070"/>
    <w:rsid w:val="009924A9"/>
    <w:rsid w:val="00994917"/>
    <w:rsid w:val="00994C4C"/>
    <w:rsid w:val="00994E84"/>
    <w:rsid w:val="00995089"/>
    <w:rsid w:val="009951CD"/>
    <w:rsid w:val="00995E31"/>
    <w:rsid w:val="009965B3"/>
    <w:rsid w:val="00996A03"/>
    <w:rsid w:val="00996D43"/>
    <w:rsid w:val="00997838"/>
    <w:rsid w:val="00997A97"/>
    <w:rsid w:val="00997DB0"/>
    <w:rsid w:val="009A0708"/>
    <w:rsid w:val="009A0795"/>
    <w:rsid w:val="009A0E3A"/>
    <w:rsid w:val="009A1510"/>
    <w:rsid w:val="009A159A"/>
    <w:rsid w:val="009A260E"/>
    <w:rsid w:val="009A2D99"/>
    <w:rsid w:val="009A3079"/>
    <w:rsid w:val="009A3270"/>
    <w:rsid w:val="009A3F79"/>
    <w:rsid w:val="009A41E0"/>
    <w:rsid w:val="009A4346"/>
    <w:rsid w:val="009A555F"/>
    <w:rsid w:val="009A5967"/>
    <w:rsid w:val="009A6728"/>
    <w:rsid w:val="009A6BCA"/>
    <w:rsid w:val="009A7460"/>
    <w:rsid w:val="009A74E1"/>
    <w:rsid w:val="009A79A8"/>
    <w:rsid w:val="009A7F04"/>
    <w:rsid w:val="009B0316"/>
    <w:rsid w:val="009B0382"/>
    <w:rsid w:val="009B0657"/>
    <w:rsid w:val="009B0838"/>
    <w:rsid w:val="009B0A89"/>
    <w:rsid w:val="009B187F"/>
    <w:rsid w:val="009B2312"/>
    <w:rsid w:val="009B3590"/>
    <w:rsid w:val="009B4279"/>
    <w:rsid w:val="009B4D16"/>
    <w:rsid w:val="009B50FB"/>
    <w:rsid w:val="009B5B1B"/>
    <w:rsid w:val="009B6688"/>
    <w:rsid w:val="009B6E03"/>
    <w:rsid w:val="009B7100"/>
    <w:rsid w:val="009B7DD3"/>
    <w:rsid w:val="009B7E63"/>
    <w:rsid w:val="009C02D6"/>
    <w:rsid w:val="009C0818"/>
    <w:rsid w:val="009C0A67"/>
    <w:rsid w:val="009C217F"/>
    <w:rsid w:val="009C25B6"/>
    <w:rsid w:val="009C39EC"/>
    <w:rsid w:val="009C3A06"/>
    <w:rsid w:val="009C4043"/>
    <w:rsid w:val="009C41ED"/>
    <w:rsid w:val="009C5240"/>
    <w:rsid w:val="009C568B"/>
    <w:rsid w:val="009C56F2"/>
    <w:rsid w:val="009C78FC"/>
    <w:rsid w:val="009C7ACD"/>
    <w:rsid w:val="009D0584"/>
    <w:rsid w:val="009D1DCE"/>
    <w:rsid w:val="009D2D9A"/>
    <w:rsid w:val="009D39C4"/>
    <w:rsid w:val="009D3C09"/>
    <w:rsid w:val="009D4EE4"/>
    <w:rsid w:val="009D5ACE"/>
    <w:rsid w:val="009D62B3"/>
    <w:rsid w:val="009D66AA"/>
    <w:rsid w:val="009D6AEB"/>
    <w:rsid w:val="009D7A6A"/>
    <w:rsid w:val="009D7AF2"/>
    <w:rsid w:val="009D7C61"/>
    <w:rsid w:val="009E058D"/>
    <w:rsid w:val="009E1372"/>
    <w:rsid w:val="009E4741"/>
    <w:rsid w:val="009E475E"/>
    <w:rsid w:val="009E4971"/>
    <w:rsid w:val="009E4FA9"/>
    <w:rsid w:val="009E5200"/>
    <w:rsid w:val="009E545C"/>
    <w:rsid w:val="009E58EE"/>
    <w:rsid w:val="009E5A40"/>
    <w:rsid w:val="009E5FEA"/>
    <w:rsid w:val="009E7476"/>
    <w:rsid w:val="009E7682"/>
    <w:rsid w:val="009E7E5E"/>
    <w:rsid w:val="009F068B"/>
    <w:rsid w:val="009F0806"/>
    <w:rsid w:val="009F0848"/>
    <w:rsid w:val="009F09AE"/>
    <w:rsid w:val="009F0C51"/>
    <w:rsid w:val="009F1A7D"/>
    <w:rsid w:val="009F1C4B"/>
    <w:rsid w:val="009F2317"/>
    <w:rsid w:val="009F2D90"/>
    <w:rsid w:val="009F2DE9"/>
    <w:rsid w:val="009F36CE"/>
    <w:rsid w:val="009F3C6F"/>
    <w:rsid w:val="009F40C4"/>
    <w:rsid w:val="009F40F6"/>
    <w:rsid w:val="009F4A16"/>
    <w:rsid w:val="009F4ACD"/>
    <w:rsid w:val="009F4C76"/>
    <w:rsid w:val="009F4CC7"/>
    <w:rsid w:val="009F4E12"/>
    <w:rsid w:val="009F54BF"/>
    <w:rsid w:val="009F56AA"/>
    <w:rsid w:val="009F56D7"/>
    <w:rsid w:val="009F5795"/>
    <w:rsid w:val="009F5C41"/>
    <w:rsid w:val="009F7098"/>
    <w:rsid w:val="00A01202"/>
    <w:rsid w:val="00A0132A"/>
    <w:rsid w:val="00A01398"/>
    <w:rsid w:val="00A01670"/>
    <w:rsid w:val="00A0189B"/>
    <w:rsid w:val="00A0206D"/>
    <w:rsid w:val="00A030EF"/>
    <w:rsid w:val="00A03441"/>
    <w:rsid w:val="00A03D47"/>
    <w:rsid w:val="00A03EF6"/>
    <w:rsid w:val="00A05618"/>
    <w:rsid w:val="00A0566B"/>
    <w:rsid w:val="00A05E0F"/>
    <w:rsid w:val="00A06000"/>
    <w:rsid w:val="00A06156"/>
    <w:rsid w:val="00A065D1"/>
    <w:rsid w:val="00A06A70"/>
    <w:rsid w:val="00A06C69"/>
    <w:rsid w:val="00A07862"/>
    <w:rsid w:val="00A07DDD"/>
    <w:rsid w:val="00A11838"/>
    <w:rsid w:val="00A11ADD"/>
    <w:rsid w:val="00A11B97"/>
    <w:rsid w:val="00A11C03"/>
    <w:rsid w:val="00A1330B"/>
    <w:rsid w:val="00A13C68"/>
    <w:rsid w:val="00A13CAD"/>
    <w:rsid w:val="00A14187"/>
    <w:rsid w:val="00A15237"/>
    <w:rsid w:val="00A15CA1"/>
    <w:rsid w:val="00A15DA1"/>
    <w:rsid w:val="00A16719"/>
    <w:rsid w:val="00A16836"/>
    <w:rsid w:val="00A171DE"/>
    <w:rsid w:val="00A20067"/>
    <w:rsid w:val="00A20279"/>
    <w:rsid w:val="00A208E8"/>
    <w:rsid w:val="00A209CE"/>
    <w:rsid w:val="00A20A30"/>
    <w:rsid w:val="00A225F9"/>
    <w:rsid w:val="00A2262A"/>
    <w:rsid w:val="00A226CD"/>
    <w:rsid w:val="00A22B40"/>
    <w:rsid w:val="00A22BB7"/>
    <w:rsid w:val="00A22C5D"/>
    <w:rsid w:val="00A22F7F"/>
    <w:rsid w:val="00A23771"/>
    <w:rsid w:val="00A26567"/>
    <w:rsid w:val="00A26F49"/>
    <w:rsid w:val="00A27307"/>
    <w:rsid w:val="00A27B93"/>
    <w:rsid w:val="00A30024"/>
    <w:rsid w:val="00A30F9E"/>
    <w:rsid w:val="00A31887"/>
    <w:rsid w:val="00A31DAF"/>
    <w:rsid w:val="00A325CB"/>
    <w:rsid w:val="00A331EC"/>
    <w:rsid w:val="00A334A0"/>
    <w:rsid w:val="00A3359E"/>
    <w:rsid w:val="00A33754"/>
    <w:rsid w:val="00A34A63"/>
    <w:rsid w:val="00A34D93"/>
    <w:rsid w:val="00A3558B"/>
    <w:rsid w:val="00A35D22"/>
    <w:rsid w:val="00A35D9B"/>
    <w:rsid w:val="00A35F65"/>
    <w:rsid w:val="00A364EC"/>
    <w:rsid w:val="00A367E9"/>
    <w:rsid w:val="00A369B1"/>
    <w:rsid w:val="00A369F2"/>
    <w:rsid w:val="00A36A20"/>
    <w:rsid w:val="00A377FB"/>
    <w:rsid w:val="00A413A8"/>
    <w:rsid w:val="00A41571"/>
    <w:rsid w:val="00A41B88"/>
    <w:rsid w:val="00A42045"/>
    <w:rsid w:val="00A42AD4"/>
    <w:rsid w:val="00A434B2"/>
    <w:rsid w:val="00A43C2C"/>
    <w:rsid w:val="00A44CB3"/>
    <w:rsid w:val="00A455C9"/>
    <w:rsid w:val="00A4598A"/>
    <w:rsid w:val="00A45ED4"/>
    <w:rsid w:val="00A46298"/>
    <w:rsid w:val="00A46DCF"/>
    <w:rsid w:val="00A46E63"/>
    <w:rsid w:val="00A472FC"/>
    <w:rsid w:val="00A51078"/>
    <w:rsid w:val="00A519AF"/>
    <w:rsid w:val="00A51BBE"/>
    <w:rsid w:val="00A5265F"/>
    <w:rsid w:val="00A52C75"/>
    <w:rsid w:val="00A54EC8"/>
    <w:rsid w:val="00A54FA4"/>
    <w:rsid w:val="00A553C1"/>
    <w:rsid w:val="00A5556F"/>
    <w:rsid w:val="00A55B3F"/>
    <w:rsid w:val="00A56007"/>
    <w:rsid w:val="00A56016"/>
    <w:rsid w:val="00A56F0E"/>
    <w:rsid w:val="00A570C4"/>
    <w:rsid w:val="00A57DBD"/>
    <w:rsid w:val="00A60DFE"/>
    <w:rsid w:val="00A61965"/>
    <w:rsid w:val="00A62192"/>
    <w:rsid w:val="00A62C0F"/>
    <w:rsid w:val="00A62F4B"/>
    <w:rsid w:val="00A6362B"/>
    <w:rsid w:val="00A642FD"/>
    <w:rsid w:val="00A64B8E"/>
    <w:rsid w:val="00A651CF"/>
    <w:rsid w:val="00A67D31"/>
    <w:rsid w:val="00A67F51"/>
    <w:rsid w:val="00A704DD"/>
    <w:rsid w:val="00A707C1"/>
    <w:rsid w:val="00A70B68"/>
    <w:rsid w:val="00A71059"/>
    <w:rsid w:val="00A731B2"/>
    <w:rsid w:val="00A734F2"/>
    <w:rsid w:val="00A73C21"/>
    <w:rsid w:val="00A74889"/>
    <w:rsid w:val="00A7537D"/>
    <w:rsid w:val="00A75AED"/>
    <w:rsid w:val="00A801B4"/>
    <w:rsid w:val="00A808EE"/>
    <w:rsid w:val="00A80D12"/>
    <w:rsid w:val="00A81199"/>
    <w:rsid w:val="00A8138E"/>
    <w:rsid w:val="00A813F1"/>
    <w:rsid w:val="00A81571"/>
    <w:rsid w:val="00A81DF4"/>
    <w:rsid w:val="00A82037"/>
    <w:rsid w:val="00A824D2"/>
    <w:rsid w:val="00A82D3A"/>
    <w:rsid w:val="00A82DD1"/>
    <w:rsid w:val="00A83263"/>
    <w:rsid w:val="00A83273"/>
    <w:rsid w:val="00A83E55"/>
    <w:rsid w:val="00A84115"/>
    <w:rsid w:val="00A84D5A"/>
    <w:rsid w:val="00A8524B"/>
    <w:rsid w:val="00A8548C"/>
    <w:rsid w:val="00A85580"/>
    <w:rsid w:val="00A858C0"/>
    <w:rsid w:val="00A85940"/>
    <w:rsid w:val="00A85AA4"/>
    <w:rsid w:val="00A8658F"/>
    <w:rsid w:val="00A86F94"/>
    <w:rsid w:val="00A9080A"/>
    <w:rsid w:val="00A9145E"/>
    <w:rsid w:val="00A91A58"/>
    <w:rsid w:val="00A91CAC"/>
    <w:rsid w:val="00A92455"/>
    <w:rsid w:val="00A92EBE"/>
    <w:rsid w:val="00A94B3E"/>
    <w:rsid w:val="00A94CD3"/>
    <w:rsid w:val="00A94E58"/>
    <w:rsid w:val="00A95C75"/>
    <w:rsid w:val="00AA0067"/>
    <w:rsid w:val="00AA0923"/>
    <w:rsid w:val="00AA0971"/>
    <w:rsid w:val="00AA2121"/>
    <w:rsid w:val="00AA23EC"/>
    <w:rsid w:val="00AA2689"/>
    <w:rsid w:val="00AA2928"/>
    <w:rsid w:val="00AA2EF8"/>
    <w:rsid w:val="00AA322B"/>
    <w:rsid w:val="00AA3530"/>
    <w:rsid w:val="00AA3AEB"/>
    <w:rsid w:val="00AA3E4E"/>
    <w:rsid w:val="00AA4DFD"/>
    <w:rsid w:val="00AA6E06"/>
    <w:rsid w:val="00AA6E13"/>
    <w:rsid w:val="00AA7098"/>
    <w:rsid w:val="00AB0176"/>
    <w:rsid w:val="00AB0BBC"/>
    <w:rsid w:val="00AB20CB"/>
    <w:rsid w:val="00AB220D"/>
    <w:rsid w:val="00AB254C"/>
    <w:rsid w:val="00AB260A"/>
    <w:rsid w:val="00AB3463"/>
    <w:rsid w:val="00AB3A42"/>
    <w:rsid w:val="00AB3C77"/>
    <w:rsid w:val="00AB3DC2"/>
    <w:rsid w:val="00AB3DE1"/>
    <w:rsid w:val="00AB427F"/>
    <w:rsid w:val="00AB4B69"/>
    <w:rsid w:val="00AB4E4A"/>
    <w:rsid w:val="00AB639B"/>
    <w:rsid w:val="00AB6AB2"/>
    <w:rsid w:val="00AB709D"/>
    <w:rsid w:val="00AB72C3"/>
    <w:rsid w:val="00AB778B"/>
    <w:rsid w:val="00AB7E79"/>
    <w:rsid w:val="00AB7FE1"/>
    <w:rsid w:val="00AC028F"/>
    <w:rsid w:val="00AC08F4"/>
    <w:rsid w:val="00AC13AA"/>
    <w:rsid w:val="00AC1712"/>
    <w:rsid w:val="00AC2898"/>
    <w:rsid w:val="00AC3195"/>
    <w:rsid w:val="00AC3383"/>
    <w:rsid w:val="00AC3A8A"/>
    <w:rsid w:val="00AC4A56"/>
    <w:rsid w:val="00AC4EA3"/>
    <w:rsid w:val="00AC568E"/>
    <w:rsid w:val="00AC5B2F"/>
    <w:rsid w:val="00AC5E0E"/>
    <w:rsid w:val="00AC6E51"/>
    <w:rsid w:val="00AC6F6C"/>
    <w:rsid w:val="00AC7436"/>
    <w:rsid w:val="00AD0021"/>
    <w:rsid w:val="00AD0252"/>
    <w:rsid w:val="00AD1329"/>
    <w:rsid w:val="00AD1A02"/>
    <w:rsid w:val="00AD1F9D"/>
    <w:rsid w:val="00AD241E"/>
    <w:rsid w:val="00AD24D1"/>
    <w:rsid w:val="00AD2D84"/>
    <w:rsid w:val="00AD2F65"/>
    <w:rsid w:val="00AD3BA6"/>
    <w:rsid w:val="00AD3E5E"/>
    <w:rsid w:val="00AD4148"/>
    <w:rsid w:val="00AD4CB2"/>
    <w:rsid w:val="00AD53EF"/>
    <w:rsid w:val="00AD5512"/>
    <w:rsid w:val="00AD5C71"/>
    <w:rsid w:val="00AD6C2D"/>
    <w:rsid w:val="00AD73D6"/>
    <w:rsid w:val="00AD763B"/>
    <w:rsid w:val="00AD7893"/>
    <w:rsid w:val="00AD7BCB"/>
    <w:rsid w:val="00AE03EB"/>
    <w:rsid w:val="00AE0E87"/>
    <w:rsid w:val="00AE14DD"/>
    <w:rsid w:val="00AE15E5"/>
    <w:rsid w:val="00AE257A"/>
    <w:rsid w:val="00AE319C"/>
    <w:rsid w:val="00AE5007"/>
    <w:rsid w:val="00AE6975"/>
    <w:rsid w:val="00AE71E7"/>
    <w:rsid w:val="00AE7DAF"/>
    <w:rsid w:val="00AF06E8"/>
    <w:rsid w:val="00AF12C2"/>
    <w:rsid w:val="00AF13FA"/>
    <w:rsid w:val="00AF2399"/>
    <w:rsid w:val="00AF37D4"/>
    <w:rsid w:val="00AF3955"/>
    <w:rsid w:val="00AF3E8A"/>
    <w:rsid w:val="00AF4BA3"/>
    <w:rsid w:val="00AF5008"/>
    <w:rsid w:val="00AF5E1C"/>
    <w:rsid w:val="00AF5F9F"/>
    <w:rsid w:val="00AF6044"/>
    <w:rsid w:val="00AF66D1"/>
    <w:rsid w:val="00AF6F2B"/>
    <w:rsid w:val="00AF776B"/>
    <w:rsid w:val="00B00506"/>
    <w:rsid w:val="00B01718"/>
    <w:rsid w:val="00B01771"/>
    <w:rsid w:val="00B01D6F"/>
    <w:rsid w:val="00B03147"/>
    <w:rsid w:val="00B04B65"/>
    <w:rsid w:val="00B0660C"/>
    <w:rsid w:val="00B074BC"/>
    <w:rsid w:val="00B10E3D"/>
    <w:rsid w:val="00B124C8"/>
    <w:rsid w:val="00B12EB7"/>
    <w:rsid w:val="00B12F73"/>
    <w:rsid w:val="00B13C0F"/>
    <w:rsid w:val="00B14553"/>
    <w:rsid w:val="00B146C5"/>
    <w:rsid w:val="00B14A64"/>
    <w:rsid w:val="00B14B49"/>
    <w:rsid w:val="00B1528B"/>
    <w:rsid w:val="00B1600E"/>
    <w:rsid w:val="00B16255"/>
    <w:rsid w:val="00B1680E"/>
    <w:rsid w:val="00B169F3"/>
    <w:rsid w:val="00B16CD6"/>
    <w:rsid w:val="00B16E4F"/>
    <w:rsid w:val="00B16F08"/>
    <w:rsid w:val="00B17667"/>
    <w:rsid w:val="00B17A37"/>
    <w:rsid w:val="00B2195E"/>
    <w:rsid w:val="00B235EF"/>
    <w:rsid w:val="00B24051"/>
    <w:rsid w:val="00B24A0C"/>
    <w:rsid w:val="00B25073"/>
    <w:rsid w:val="00B2544F"/>
    <w:rsid w:val="00B25716"/>
    <w:rsid w:val="00B26FC8"/>
    <w:rsid w:val="00B27243"/>
    <w:rsid w:val="00B30603"/>
    <w:rsid w:val="00B3060E"/>
    <w:rsid w:val="00B30D74"/>
    <w:rsid w:val="00B30DE3"/>
    <w:rsid w:val="00B30EBB"/>
    <w:rsid w:val="00B31CCE"/>
    <w:rsid w:val="00B31D2A"/>
    <w:rsid w:val="00B32CA0"/>
    <w:rsid w:val="00B33111"/>
    <w:rsid w:val="00B3312F"/>
    <w:rsid w:val="00B33A5B"/>
    <w:rsid w:val="00B33D23"/>
    <w:rsid w:val="00B34218"/>
    <w:rsid w:val="00B34BFD"/>
    <w:rsid w:val="00B35491"/>
    <w:rsid w:val="00B36711"/>
    <w:rsid w:val="00B36BDB"/>
    <w:rsid w:val="00B37851"/>
    <w:rsid w:val="00B406CD"/>
    <w:rsid w:val="00B40BCC"/>
    <w:rsid w:val="00B4126B"/>
    <w:rsid w:val="00B41D7A"/>
    <w:rsid w:val="00B41EEA"/>
    <w:rsid w:val="00B427BA"/>
    <w:rsid w:val="00B42B5E"/>
    <w:rsid w:val="00B42C1C"/>
    <w:rsid w:val="00B439C2"/>
    <w:rsid w:val="00B451A6"/>
    <w:rsid w:val="00B45261"/>
    <w:rsid w:val="00B4542F"/>
    <w:rsid w:val="00B4604C"/>
    <w:rsid w:val="00B46468"/>
    <w:rsid w:val="00B47B70"/>
    <w:rsid w:val="00B500FF"/>
    <w:rsid w:val="00B5072B"/>
    <w:rsid w:val="00B511C2"/>
    <w:rsid w:val="00B51209"/>
    <w:rsid w:val="00B52C5D"/>
    <w:rsid w:val="00B53931"/>
    <w:rsid w:val="00B53975"/>
    <w:rsid w:val="00B53C47"/>
    <w:rsid w:val="00B53D85"/>
    <w:rsid w:val="00B5409D"/>
    <w:rsid w:val="00B54578"/>
    <w:rsid w:val="00B545E1"/>
    <w:rsid w:val="00B554D9"/>
    <w:rsid w:val="00B55C13"/>
    <w:rsid w:val="00B55C70"/>
    <w:rsid w:val="00B55E5C"/>
    <w:rsid w:val="00B5601D"/>
    <w:rsid w:val="00B564BF"/>
    <w:rsid w:val="00B572E2"/>
    <w:rsid w:val="00B57604"/>
    <w:rsid w:val="00B579DC"/>
    <w:rsid w:val="00B57AFA"/>
    <w:rsid w:val="00B57B67"/>
    <w:rsid w:val="00B57BF0"/>
    <w:rsid w:val="00B60165"/>
    <w:rsid w:val="00B605B0"/>
    <w:rsid w:val="00B611A5"/>
    <w:rsid w:val="00B6238B"/>
    <w:rsid w:val="00B62977"/>
    <w:rsid w:val="00B62DF1"/>
    <w:rsid w:val="00B634E5"/>
    <w:rsid w:val="00B63B80"/>
    <w:rsid w:val="00B63F23"/>
    <w:rsid w:val="00B6405E"/>
    <w:rsid w:val="00B642B9"/>
    <w:rsid w:val="00B643A2"/>
    <w:rsid w:val="00B64ADB"/>
    <w:rsid w:val="00B661DF"/>
    <w:rsid w:val="00B66DC0"/>
    <w:rsid w:val="00B66F56"/>
    <w:rsid w:val="00B67091"/>
    <w:rsid w:val="00B67670"/>
    <w:rsid w:val="00B70281"/>
    <w:rsid w:val="00B70697"/>
    <w:rsid w:val="00B70E4F"/>
    <w:rsid w:val="00B711B5"/>
    <w:rsid w:val="00B71FAB"/>
    <w:rsid w:val="00B72051"/>
    <w:rsid w:val="00B7260D"/>
    <w:rsid w:val="00B72B8E"/>
    <w:rsid w:val="00B72C16"/>
    <w:rsid w:val="00B735D2"/>
    <w:rsid w:val="00B73B4C"/>
    <w:rsid w:val="00B73DB5"/>
    <w:rsid w:val="00B74188"/>
    <w:rsid w:val="00B7432B"/>
    <w:rsid w:val="00B7488C"/>
    <w:rsid w:val="00B74F42"/>
    <w:rsid w:val="00B75384"/>
    <w:rsid w:val="00B764B3"/>
    <w:rsid w:val="00B76A83"/>
    <w:rsid w:val="00B7751C"/>
    <w:rsid w:val="00B800C1"/>
    <w:rsid w:val="00B80DF2"/>
    <w:rsid w:val="00B80F3B"/>
    <w:rsid w:val="00B8122F"/>
    <w:rsid w:val="00B817A0"/>
    <w:rsid w:val="00B819CA"/>
    <w:rsid w:val="00B824C7"/>
    <w:rsid w:val="00B82721"/>
    <w:rsid w:val="00B834C4"/>
    <w:rsid w:val="00B835B4"/>
    <w:rsid w:val="00B83680"/>
    <w:rsid w:val="00B8394D"/>
    <w:rsid w:val="00B83AF1"/>
    <w:rsid w:val="00B84013"/>
    <w:rsid w:val="00B843DD"/>
    <w:rsid w:val="00B84CAF"/>
    <w:rsid w:val="00B85210"/>
    <w:rsid w:val="00B85832"/>
    <w:rsid w:val="00B859A1"/>
    <w:rsid w:val="00B85E8D"/>
    <w:rsid w:val="00B86053"/>
    <w:rsid w:val="00B86058"/>
    <w:rsid w:val="00B86A40"/>
    <w:rsid w:val="00B872E6"/>
    <w:rsid w:val="00B874DE"/>
    <w:rsid w:val="00B878C9"/>
    <w:rsid w:val="00B878CA"/>
    <w:rsid w:val="00B87C07"/>
    <w:rsid w:val="00B87F4E"/>
    <w:rsid w:val="00B87F7B"/>
    <w:rsid w:val="00B902C8"/>
    <w:rsid w:val="00B905D2"/>
    <w:rsid w:val="00B90BBF"/>
    <w:rsid w:val="00B90BC3"/>
    <w:rsid w:val="00B91DB7"/>
    <w:rsid w:val="00B9247C"/>
    <w:rsid w:val="00B93467"/>
    <w:rsid w:val="00B93A2E"/>
    <w:rsid w:val="00B94D44"/>
    <w:rsid w:val="00B95DB7"/>
    <w:rsid w:val="00B95E27"/>
    <w:rsid w:val="00B95FAF"/>
    <w:rsid w:val="00B9736F"/>
    <w:rsid w:val="00B978CE"/>
    <w:rsid w:val="00BA06E8"/>
    <w:rsid w:val="00BA07EA"/>
    <w:rsid w:val="00BA08E4"/>
    <w:rsid w:val="00BA0905"/>
    <w:rsid w:val="00BA0C92"/>
    <w:rsid w:val="00BA0D72"/>
    <w:rsid w:val="00BA1389"/>
    <w:rsid w:val="00BA1764"/>
    <w:rsid w:val="00BA1EB1"/>
    <w:rsid w:val="00BA21F0"/>
    <w:rsid w:val="00BA25E2"/>
    <w:rsid w:val="00BA31CD"/>
    <w:rsid w:val="00BA4457"/>
    <w:rsid w:val="00BA49C0"/>
    <w:rsid w:val="00BA4AA3"/>
    <w:rsid w:val="00BA4EAF"/>
    <w:rsid w:val="00BA517B"/>
    <w:rsid w:val="00BA55A7"/>
    <w:rsid w:val="00BA653E"/>
    <w:rsid w:val="00BA6743"/>
    <w:rsid w:val="00BA6DAE"/>
    <w:rsid w:val="00BA700C"/>
    <w:rsid w:val="00BA765C"/>
    <w:rsid w:val="00BB181C"/>
    <w:rsid w:val="00BB1DE0"/>
    <w:rsid w:val="00BB2064"/>
    <w:rsid w:val="00BB2882"/>
    <w:rsid w:val="00BB31C6"/>
    <w:rsid w:val="00BB3FB7"/>
    <w:rsid w:val="00BB42F6"/>
    <w:rsid w:val="00BB43F4"/>
    <w:rsid w:val="00BB46E8"/>
    <w:rsid w:val="00BB52DB"/>
    <w:rsid w:val="00BB56EF"/>
    <w:rsid w:val="00BB5AEF"/>
    <w:rsid w:val="00BB6084"/>
    <w:rsid w:val="00BB647C"/>
    <w:rsid w:val="00BB71B1"/>
    <w:rsid w:val="00BB7285"/>
    <w:rsid w:val="00BB7497"/>
    <w:rsid w:val="00BB7B47"/>
    <w:rsid w:val="00BC028A"/>
    <w:rsid w:val="00BC07D7"/>
    <w:rsid w:val="00BC0FF3"/>
    <w:rsid w:val="00BC3BA2"/>
    <w:rsid w:val="00BC3C10"/>
    <w:rsid w:val="00BC42DE"/>
    <w:rsid w:val="00BC43F8"/>
    <w:rsid w:val="00BC5D42"/>
    <w:rsid w:val="00BC7989"/>
    <w:rsid w:val="00BD032E"/>
    <w:rsid w:val="00BD074B"/>
    <w:rsid w:val="00BD0934"/>
    <w:rsid w:val="00BD1B98"/>
    <w:rsid w:val="00BD1CB2"/>
    <w:rsid w:val="00BD2F21"/>
    <w:rsid w:val="00BD3532"/>
    <w:rsid w:val="00BD35C5"/>
    <w:rsid w:val="00BD3687"/>
    <w:rsid w:val="00BD368B"/>
    <w:rsid w:val="00BD4009"/>
    <w:rsid w:val="00BD4066"/>
    <w:rsid w:val="00BD4C67"/>
    <w:rsid w:val="00BD4C9D"/>
    <w:rsid w:val="00BD52EE"/>
    <w:rsid w:val="00BD550F"/>
    <w:rsid w:val="00BD63B2"/>
    <w:rsid w:val="00BD693B"/>
    <w:rsid w:val="00BD76F3"/>
    <w:rsid w:val="00BD7BE2"/>
    <w:rsid w:val="00BD7ED2"/>
    <w:rsid w:val="00BE067D"/>
    <w:rsid w:val="00BE08E7"/>
    <w:rsid w:val="00BE11AD"/>
    <w:rsid w:val="00BE1889"/>
    <w:rsid w:val="00BE1DBD"/>
    <w:rsid w:val="00BE2F57"/>
    <w:rsid w:val="00BE3319"/>
    <w:rsid w:val="00BE3679"/>
    <w:rsid w:val="00BE3F8E"/>
    <w:rsid w:val="00BE4FEC"/>
    <w:rsid w:val="00BE7826"/>
    <w:rsid w:val="00BE7A67"/>
    <w:rsid w:val="00BE7B72"/>
    <w:rsid w:val="00BF0A4A"/>
    <w:rsid w:val="00BF1BCD"/>
    <w:rsid w:val="00BF1F3F"/>
    <w:rsid w:val="00BF265C"/>
    <w:rsid w:val="00BF273F"/>
    <w:rsid w:val="00BF2A1D"/>
    <w:rsid w:val="00BF2FBD"/>
    <w:rsid w:val="00BF33A8"/>
    <w:rsid w:val="00BF356D"/>
    <w:rsid w:val="00BF3964"/>
    <w:rsid w:val="00BF397C"/>
    <w:rsid w:val="00BF4A95"/>
    <w:rsid w:val="00BF5DC3"/>
    <w:rsid w:val="00BF62DF"/>
    <w:rsid w:val="00BF6320"/>
    <w:rsid w:val="00BF647C"/>
    <w:rsid w:val="00BF7710"/>
    <w:rsid w:val="00BF7BE4"/>
    <w:rsid w:val="00C00F92"/>
    <w:rsid w:val="00C01BD0"/>
    <w:rsid w:val="00C025D7"/>
    <w:rsid w:val="00C026B4"/>
    <w:rsid w:val="00C028DB"/>
    <w:rsid w:val="00C02A99"/>
    <w:rsid w:val="00C03EBE"/>
    <w:rsid w:val="00C04162"/>
    <w:rsid w:val="00C043BB"/>
    <w:rsid w:val="00C0451C"/>
    <w:rsid w:val="00C04C27"/>
    <w:rsid w:val="00C05AC1"/>
    <w:rsid w:val="00C05FED"/>
    <w:rsid w:val="00C0671E"/>
    <w:rsid w:val="00C0689B"/>
    <w:rsid w:val="00C06D47"/>
    <w:rsid w:val="00C07886"/>
    <w:rsid w:val="00C07E5D"/>
    <w:rsid w:val="00C07F76"/>
    <w:rsid w:val="00C1028F"/>
    <w:rsid w:val="00C107FB"/>
    <w:rsid w:val="00C10DBC"/>
    <w:rsid w:val="00C1186A"/>
    <w:rsid w:val="00C11D0B"/>
    <w:rsid w:val="00C122FE"/>
    <w:rsid w:val="00C1257B"/>
    <w:rsid w:val="00C12768"/>
    <w:rsid w:val="00C135F0"/>
    <w:rsid w:val="00C139E1"/>
    <w:rsid w:val="00C13A00"/>
    <w:rsid w:val="00C13CF1"/>
    <w:rsid w:val="00C13E45"/>
    <w:rsid w:val="00C13F85"/>
    <w:rsid w:val="00C14054"/>
    <w:rsid w:val="00C140C9"/>
    <w:rsid w:val="00C14461"/>
    <w:rsid w:val="00C14AB2"/>
    <w:rsid w:val="00C15257"/>
    <w:rsid w:val="00C153AC"/>
    <w:rsid w:val="00C16032"/>
    <w:rsid w:val="00C1625F"/>
    <w:rsid w:val="00C1668A"/>
    <w:rsid w:val="00C16D55"/>
    <w:rsid w:val="00C17087"/>
    <w:rsid w:val="00C176D5"/>
    <w:rsid w:val="00C17B45"/>
    <w:rsid w:val="00C20203"/>
    <w:rsid w:val="00C20572"/>
    <w:rsid w:val="00C21A3F"/>
    <w:rsid w:val="00C22799"/>
    <w:rsid w:val="00C22BB3"/>
    <w:rsid w:val="00C25BE6"/>
    <w:rsid w:val="00C25F2D"/>
    <w:rsid w:val="00C263CA"/>
    <w:rsid w:val="00C27C3E"/>
    <w:rsid w:val="00C27E9D"/>
    <w:rsid w:val="00C3122C"/>
    <w:rsid w:val="00C31560"/>
    <w:rsid w:val="00C32333"/>
    <w:rsid w:val="00C32EEA"/>
    <w:rsid w:val="00C33BF6"/>
    <w:rsid w:val="00C33C1B"/>
    <w:rsid w:val="00C3420B"/>
    <w:rsid w:val="00C3428E"/>
    <w:rsid w:val="00C3527B"/>
    <w:rsid w:val="00C3568B"/>
    <w:rsid w:val="00C35992"/>
    <w:rsid w:val="00C35A15"/>
    <w:rsid w:val="00C35F9C"/>
    <w:rsid w:val="00C364DC"/>
    <w:rsid w:val="00C36BC0"/>
    <w:rsid w:val="00C36C6C"/>
    <w:rsid w:val="00C3757E"/>
    <w:rsid w:val="00C37B5A"/>
    <w:rsid w:val="00C4011D"/>
    <w:rsid w:val="00C402D7"/>
    <w:rsid w:val="00C40524"/>
    <w:rsid w:val="00C4082F"/>
    <w:rsid w:val="00C40D2B"/>
    <w:rsid w:val="00C40DD4"/>
    <w:rsid w:val="00C41285"/>
    <w:rsid w:val="00C41A0E"/>
    <w:rsid w:val="00C42ED6"/>
    <w:rsid w:val="00C431E5"/>
    <w:rsid w:val="00C43425"/>
    <w:rsid w:val="00C4349E"/>
    <w:rsid w:val="00C435E4"/>
    <w:rsid w:val="00C443CE"/>
    <w:rsid w:val="00C444E2"/>
    <w:rsid w:val="00C44EE3"/>
    <w:rsid w:val="00C44F30"/>
    <w:rsid w:val="00C45015"/>
    <w:rsid w:val="00C45271"/>
    <w:rsid w:val="00C45CC2"/>
    <w:rsid w:val="00C45F10"/>
    <w:rsid w:val="00C461B9"/>
    <w:rsid w:val="00C46FD6"/>
    <w:rsid w:val="00C4775F"/>
    <w:rsid w:val="00C479DC"/>
    <w:rsid w:val="00C5012C"/>
    <w:rsid w:val="00C5050C"/>
    <w:rsid w:val="00C507B3"/>
    <w:rsid w:val="00C50E67"/>
    <w:rsid w:val="00C51989"/>
    <w:rsid w:val="00C52095"/>
    <w:rsid w:val="00C526FC"/>
    <w:rsid w:val="00C528D6"/>
    <w:rsid w:val="00C52BD7"/>
    <w:rsid w:val="00C53199"/>
    <w:rsid w:val="00C532D6"/>
    <w:rsid w:val="00C53345"/>
    <w:rsid w:val="00C54026"/>
    <w:rsid w:val="00C55037"/>
    <w:rsid w:val="00C55545"/>
    <w:rsid w:val="00C555C1"/>
    <w:rsid w:val="00C55D8C"/>
    <w:rsid w:val="00C56436"/>
    <w:rsid w:val="00C56490"/>
    <w:rsid w:val="00C56590"/>
    <w:rsid w:val="00C56C52"/>
    <w:rsid w:val="00C56FEC"/>
    <w:rsid w:val="00C578D9"/>
    <w:rsid w:val="00C57ED6"/>
    <w:rsid w:val="00C60D25"/>
    <w:rsid w:val="00C61467"/>
    <w:rsid w:val="00C61C72"/>
    <w:rsid w:val="00C61FAB"/>
    <w:rsid w:val="00C62DD6"/>
    <w:rsid w:val="00C639ED"/>
    <w:rsid w:val="00C63A44"/>
    <w:rsid w:val="00C63AB9"/>
    <w:rsid w:val="00C64347"/>
    <w:rsid w:val="00C643AB"/>
    <w:rsid w:val="00C64422"/>
    <w:rsid w:val="00C647C5"/>
    <w:rsid w:val="00C64DC1"/>
    <w:rsid w:val="00C64E1E"/>
    <w:rsid w:val="00C650BA"/>
    <w:rsid w:val="00C65848"/>
    <w:rsid w:val="00C667F7"/>
    <w:rsid w:val="00C669D9"/>
    <w:rsid w:val="00C66B39"/>
    <w:rsid w:val="00C66C35"/>
    <w:rsid w:val="00C6700D"/>
    <w:rsid w:val="00C6786B"/>
    <w:rsid w:val="00C67BC0"/>
    <w:rsid w:val="00C711CE"/>
    <w:rsid w:val="00C72DDA"/>
    <w:rsid w:val="00C739C1"/>
    <w:rsid w:val="00C73C57"/>
    <w:rsid w:val="00C743D8"/>
    <w:rsid w:val="00C767CC"/>
    <w:rsid w:val="00C77005"/>
    <w:rsid w:val="00C77F7D"/>
    <w:rsid w:val="00C807D2"/>
    <w:rsid w:val="00C80ADE"/>
    <w:rsid w:val="00C81360"/>
    <w:rsid w:val="00C817D7"/>
    <w:rsid w:val="00C82911"/>
    <w:rsid w:val="00C83672"/>
    <w:rsid w:val="00C838B0"/>
    <w:rsid w:val="00C83B9F"/>
    <w:rsid w:val="00C83EEC"/>
    <w:rsid w:val="00C84DA7"/>
    <w:rsid w:val="00C85056"/>
    <w:rsid w:val="00C85F7F"/>
    <w:rsid w:val="00C86104"/>
    <w:rsid w:val="00C86DB6"/>
    <w:rsid w:val="00C87127"/>
    <w:rsid w:val="00C87D47"/>
    <w:rsid w:val="00C87E7A"/>
    <w:rsid w:val="00C90075"/>
    <w:rsid w:val="00C90635"/>
    <w:rsid w:val="00C92367"/>
    <w:rsid w:val="00C92826"/>
    <w:rsid w:val="00C92919"/>
    <w:rsid w:val="00C92E02"/>
    <w:rsid w:val="00C9379D"/>
    <w:rsid w:val="00C9388B"/>
    <w:rsid w:val="00C94C18"/>
    <w:rsid w:val="00C95163"/>
    <w:rsid w:val="00C95297"/>
    <w:rsid w:val="00C954E6"/>
    <w:rsid w:val="00C95C7A"/>
    <w:rsid w:val="00C95CB7"/>
    <w:rsid w:val="00C95DF2"/>
    <w:rsid w:val="00C96150"/>
    <w:rsid w:val="00C9633D"/>
    <w:rsid w:val="00C96581"/>
    <w:rsid w:val="00CA006C"/>
    <w:rsid w:val="00CA0364"/>
    <w:rsid w:val="00CA0923"/>
    <w:rsid w:val="00CA0E96"/>
    <w:rsid w:val="00CA1056"/>
    <w:rsid w:val="00CA19D9"/>
    <w:rsid w:val="00CA1F24"/>
    <w:rsid w:val="00CA23A3"/>
    <w:rsid w:val="00CA2D7E"/>
    <w:rsid w:val="00CA3A52"/>
    <w:rsid w:val="00CA4307"/>
    <w:rsid w:val="00CA4D52"/>
    <w:rsid w:val="00CA5D6C"/>
    <w:rsid w:val="00CA60D0"/>
    <w:rsid w:val="00CA65D0"/>
    <w:rsid w:val="00CA6A13"/>
    <w:rsid w:val="00CA6F91"/>
    <w:rsid w:val="00CA7E0D"/>
    <w:rsid w:val="00CB04F4"/>
    <w:rsid w:val="00CB0A65"/>
    <w:rsid w:val="00CB0C14"/>
    <w:rsid w:val="00CB0D20"/>
    <w:rsid w:val="00CB0FE0"/>
    <w:rsid w:val="00CB1DF7"/>
    <w:rsid w:val="00CB1F0C"/>
    <w:rsid w:val="00CB1F16"/>
    <w:rsid w:val="00CB20AB"/>
    <w:rsid w:val="00CB2FF9"/>
    <w:rsid w:val="00CB31EA"/>
    <w:rsid w:val="00CB32E3"/>
    <w:rsid w:val="00CB4D38"/>
    <w:rsid w:val="00CB5400"/>
    <w:rsid w:val="00CB62BE"/>
    <w:rsid w:val="00CC09DA"/>
    <w:rsid w:val="00CC11BF"/>
    <w:rsid w:val="00CC1329"/>
    <w:rsid w:val="00CC1CB0"/>
    <w:rsid w:val="00CC2137"/>
    <w:rsid w:val="00CC4445"/>
    <w:rsid w:val="00CC4E0A"/>
    <w:rsid w:val="00CC4F64"/>
    <w:rsid w:val="00CC53E7"/>
    <w:rsid w:val="00CC579D"/>
    <w:rsid w:val="00CC5F71"/>
    <w:rsid w:val="00CC6054"/>
    <w:rsid w:val="00CC61B6"/>
    <w:rsid w:val="00CC67B4"/>
    <w:rsid w:val="00CC69E2"/>
    <w:rsid w:val="00CC6B68"/>
    <w:rsid w:val="00CC6C8E"/>
    <w:rsid w:val="00CC6E2C"/>
    <w:rsid w:val="00CC7243"/>
    <w:rsid w:val="00CC7CE1"/>
    <w:rsid w:val="00CD15B2"/>
    <w:rsid w:val="00CD1A20"/>
    <w:rsid w:val="00CD1B65"/>
    <w:rsid w:val="00CD1DAD"/>
    <w:rsid w:val="00CD2C2E"/>
    <w:rsid w:val="00CD3751"/>
    <w:rsid w:val="00CD4594"/>
    <w:rsid w:val="00CD4672"/>
    <w:rsid w:val="00CD4FE1"/>
    <w:rsid w:val="00CD5247"/>
    <w:rsid w:val="00CD54E5"/>
    <w:rsid w:val="00CD5543"/>
    <w:rsid w:val="00CD5C4F"/>
    <w:rsid w:val="00CD6B5A"/>
    <w:rsid w:val="00CD72DD"/>
    <w:rsid w:val="00CE049F"/>
    <w:rsid w:val="00CE0689"/>
    <w:rsid w:val="00CE09A1"/>
    <w:rsid w:val="00CE09FA"/>
    <w:rsid w:val="00CE0A59"/>
    <w:rsid w:val="00CE0AB4"/>
    <w:rsid w:val="00CE13FF"/>
    <w:rsid w:val="00CE14A4"/>
    <w:rsid w:val="00CE1C68"/>
    <w:rsid w:val="00CE2328"/>
    <w:rsid w:val="00CE2742"/>
    <w:rsid w:val="00CE34AB"/>
    <w:rsid w:val="00CE3A37"/>
    <w:rsid w:val="00CE4BF3"/>
    <w:rsid w:val="00CE5294"/>
    <w:rsid w:val="00CE5307"/>
    <w:rsid w:val="00CE5483"/>
    <w:rsid w:val="00CE553B"/>
    <w:rsid w:val="00CE5BF6"/>
    <w:rsid w:val="00CE6BD3"/>
    <w:rsid w:val="00CE6DCC"/>
    <w:rsid w:val="00CE7DE3"/>
    <w:rsid w:val="00CE7ECB"/>
    <w:rsid w:val="00CF07A5"/>
    <w:rsid w:val="00CF1299"/>
    <w:rsid w:val="00CF2389"/>
    <w:rsid w:val="00CF2E2D"/>
    <w:rsid w:val="00CF30C4"/>
    <w:rsid w:val="00CF32FB"/>
    <w:rsid w:val="00CF575F"/>
    <w:rsid w:val="00CF6326"/>
    <w:rsid w:val="00CF6AAE"/>
    <w:rsid w:val="00D003B4"/>
    <w:rsid w:val="00D004FE"/>
    <w:rsid w:val="00D01E08"/>
    <w:rsid w:val="00D02638"/>
    <w:rsid w:val="00D02D2F"/>
    <w:rsid w:val="00D032BD"/>
    <w:rsid w:val="00D038C0"/>
    <w:rsid w:val="00D04665"/>
    <w:rsid w:val="00D0466F"/>
    <w:rsid w:val="00D05257"/>
    <w:rsid w:val="00D05EE2"/>
    <w:rsid w:val="00D06557"/>
    <w:rsid w:val="00D075D3"/>
    <w:rsid w:val="00D101A1"/>
    <w:rsid w:val="00D10664"/>
    <w:rsid w:val="00D106B3"/>
    <w:rsid w:val="00D10C1D"/>
    <w:rsid w:val="00D10D76"/>
    <w:rsid w:val="00D1114E"/>
    <w:rsid w:val="00D11523"/>
    <w:rsid w:val="00D116E7"/>
    <w:rsid w:val="00D117B6"/>
    <w:rsid w:val="00D11854"/>
    <w:rsid w:val="00D11A24"/>
    <w:rsid w:val="00D12AF2"/>
    <w:rsid w:val="00D138DB"/>
    <w:rsid w:val="00D13DB4"/>
    <w:rsid w:val="00D143E6"/>
    <w:rsid w:val="00D14A25"/>
    <w:rsid w:val="00D1520C"/>
    <w:rsid w:val="00D1529A"/>
    <w:rsid w:val="00D1600A"/>
    <w:rsid w:val="00D160F6"/>
    <w:rsid w:val="00D16F96"/>
    <w:rsid w:val="00D20375"/>
    <w:rsid w:val="00D20407"/>
    <w:rsid w:val="00D20B49"/>
    <w:rsid w:val="00D211A5"/>
    <w:rsid w:val="00D213C7"/>
    <w:rsid w:val="00D21713"/>
    <w:rsid w:val="00D21CA5"/>
    <w:rsid w:val="00D2236E"/>
    <w:rsid w:val="00D22D95"/>
    <w:rsid w:val="00D22FFC"/>
    <w:rsid w:val="00D23B5A"/>
    <w:rsid w:val="00D244F3"/>
    <w:rsid w:val="00D24A21"/>
    <w:rsid w:val="00D24F59"/>
    <w:rsid w:val="00D253BD"/>
    <w:rsid w:val="00D253FC"/>
    <w:rsid w:val="00D25E5A"/>
    <w:rsid w:val="00D2629E"/>
    <w:rsid w:val="00D26C84"/>
    <w:rsid w:val="00D278D7"/>
    <w:rsid w:val="00D306B5"/>
    <w:rsid w:val="00D30B21"/>
    <w:rsid w:val="00D3141D"/>
    <w:rsid w:val="00D3177B"/>
    <w:rsid w:val="00D3190E"/>
    <w:rsid w:val="00D31B87"/>
    <w:rsid w:val="00D31F9D"/>
    <w:rsid w:val="00D32738"/>
    <w:rsid w:val="00D32807"/>
    <w:rsid w:val="00D3298B"/>
    <w:rsid w:val="00D32F55"/>
    <w:rsid w:val="00D33A0D"/>
    <w:rsid w:val="00D346B8"/>
    <w:rsid w:val="00D354D1"/>
    <w:rsid w:val="00D357F3"/>
    <w:rsid w:val="00D35B78"/>
    <w:rsid w:val="00D35BED"/>
    <w:rsid w:val="00D364DE"/>
    <w:rsid w:val="00D36AD5"/>
    <w:rsid w:val="00D36BBC"/>
    <w:rsid w:val="00D370D6"/>
    <w:rsid w:val="00D3763C"/>
    <w:rsid w:val="00D3773D"/>
    <w:rsid w:val="00D40554"/>
    <w:rsid w:val="00D41480"/>
    <w:rsid w:val="00D41737"/>
    <w:rsid w:val="00D41C7C"/>
    <w:rsid w:val="00D42FCA"/>
    <w:rsid w:val="00D43BAE"/>
    <w:rsid w:val="00D43DF6"/>
    <w:rsid w:val="00D43F3B"/>
    <w:rsid w:val="00D4526D"/>
    <w:rsid w:val="00D46B49"/>
    <w:rsid w:val="00D47045"/>
    <w:rsid w:val="00D472AB"/>
    <w:rsid w:val="00D5177A"/>
    <w:rsid w:val="00D51809"/>
    <w:rsid w:val="00D52386"/>
    <w:rsid w:val="00D52388"/>
    <w:rsid w:val="00D535EE"/>
    <w:rsid w:val="00D53D7A"/>
    <w:rsid w:val="00D5459C"/>
    <w:rsid w:val="00D545A2"/>
    <w:rsid w:val="00D556D4"/>
    <w:rsid w:val="00D55D32"/>
    <w:rsid w:val="00D56181"/>
    <w:rsid w:val="00D56190"/>
    <w:rsid w:val="00D563F0"/>
    <w:rsid w:val="00D5669C"/>
    <w:rsid w:val="00D56E0F"/>
    <w:rsid w:val="00D56F5C"/>
    <w:rsid w:val="00D57220"/>
    <w:rsid w:val="00D572C6"/>
    <w:rsid w:val="00D57DC1"/>
    <w:rsid w:val="00D60365"/>
    <w:rsid w:val="00D6060A"/>
    <w:rsid w:val="00D60AD6"/>
    <w:rsid w:val="00D60FFC"/>
    <w:rsid w:val="00D61021"/>
    <w:rsid w:val="00D61BB0"/>
    <w:rsid w:val="00D62038"/>
    <w:rsid w:val="00D62450"/>
    <w:rsid w:val="00D6248F"/>
    <w:rsid w:val="00D62F70"/>
    <w:rsid w:val="00D635BA"/>
    <w:rsid w:val="00D6387A"/>
    <w:rsid w:val="00D63991"/>
    <w:rsid w:val="00D64232"/>
    <w:rsid w:val="00D64AC8"/>
    <w:rsid w:val="00D64D8C"/>
    <w:rsid w:val="00D6574F"/>
    <w:rsid w:val="00D65776"/>
    <w:rsid w:val="00D66C09"/>
    <w:rsid w:val="00D66E0F"/>
    <w:rsid w:val="00D671E1"/>
    <w:rsid w:val="00D67560"/>
    <w:rsid w:val="00D67BBA"/>
    <w:rsid w:val="00D700A8"/>
    <w:rsid w:val="00D700DE"/>
    <w:rsid w:val="00D70594"/>
    <w:rsid w:val="00D70722"/>
    <w:rsid w:val="00D70B86"/>
    <w:rsid w:val="00D71F26"/>
    <w:rsid w:val="00D72531"/>
    <w:rsid w:val="00D738FA"/>
    <w:rsid w:val="00D74665"/>
    <w:rsid w:val="00D74726"/>
    <w:rsid w:val="00D748C1"/>
    <w:rsid w:val="00D758CF"/>
    <w:rsid w:val="00D75C9E"/>
    <w:rsid w:val="00D75E00"/>
    <w:rsid w:val="00D76018"/>
    <w:rsid w:val="00D76482"/>
    <w:rsid w:val="00D7787C"/>
    <w:rsid w:val="00D77F2F"/>
    <w:rsid w:val="00D80015"/>
    <w:rsid w:val="00D81431"/>
    <w:rsid w:val="00D814A7"/>
    <w:rsid w:val="00D81945"/>
    <w:rsid w:val="00D81C08"/>
    <w:rsid w:val="00D82383"/>
    <w:rsid w:val="00D83316"/>
    <w:rsid w:val="00D83681"/>
    <w:rsid w:val="00D839EF"/>
    <w:rsid w:val="00D83B47"/>
    <w:rsid w:val="00D84128"/>
    <w:rsid w:val="00D847FF"/>
    <w:rsid w:val="00D84E05"/>
    <w:rsid w:val="00D84E95"/>
    <w:rsid w:val="00D85AB0"/>
    <w:rsid w:val="00D86992"/>
    <w:rsid w:val="00D87224"/>
    <w:rsid w:val="00D8732C"/>
    <w:rsid w:val="00D873DD"/>
    <w:rsid w:val="00D87A46"/>
    <w:rsid w:val="00D90732"/>
    <w:rsid w:val="00D90B7E"/>
    <w:rsid w:val="00D90C2F"/>
    <w:rsid w:val="00D91515"/>
    <w:rsid w:val="00D91939"/>
    <w:rsid w:val="00D9194C"/>
    <w:rsid w:val="00D919CE"/>
    <w:rsid w:val="00D9247E"/>
    <w:rsid w:val="00D92527"/>
    <w:rsid w:val="00D92B37"/>
    <w:rsid w:val="00D92C89"/>
    <w:rsid w:val="00D93903"/>
    <w:rsid w:val="00D93C2E"/>
    <w:rsid w:val="00D93D38"/>
    <w:rsid w:val="00D942F6"/>
    <w:rsid w:val="00D944B3"/>
    <w:rsid w:val="00D94BE9"/>
    <w:rsid w:val="00D94DE2"/>
    <w:rsid w:val="00D9610E"/>
    <w:rsid w:val="00D966B2"/>
    <w:rsid w:val="00D968FC"/>
    <w:rsid w:val="00D9698C"/>
    <w:rsid w:val="00D96CE4"/>
    <w:rsid w:val="00D979F9"/>
    <w:rsid w:val="00D97CEA"/>
    <w:rsid w:val="00DA0496"/>
    <w:rsid w:val="00DA1D12"/>
    <w:rsid w:val="00DA1D7C"/>
    <w:rsid w:val="00DA1DA3"/>
    <w:rsid w:val="00DA21A5"/>
    <w:rsid w:val="00DA2226"/>
    <w:rsid w:val="00DA23C8"/>
    <w:rsid w:val="00DA24FA"/>
    <w:rsid w:val="00DA3D2D"/>
    <w:rsid w:val="00DA443C"/>
    <w:rsid w:val="00DA491E"/>
    <w:rsid w:val="00DA55EE"/>
    <w:rsid w:val="00DA5A7B"/>
    <w:rsid w:val="00DA5CB2"/>
    <w:rsid w:val="00DA5FA8"/>
    <w:rsid w:val="00DA65AC"/>
    <w:rsid w:val="00DA6B5B"/>
    <w:rsid w:val="00DA6F6E"/>
    <w:rsid w:val="00DA768D"/>
    <w:rsid w:val="00DA7B83"/>
    <w:rsid w:val="00DB02DF"/>
    <w:rsid w:val="00DB0887"/>
    <w:rsid w:val="00DB0C93"/>
    <w:rsid w:val="00DB107B"/>
    <w:rsid w:val="00DB12FB"/>
    <w:rsid w:val="00DB1A53"/>
    <w:rsid w:val="00DB23A8"/>
    <w:rsid w:val="00DB2627"/>
    <w:rsid w:val="00DB2D9E"/>
    <w:rsid w:val="00DB336A"/>
    <w:rsid w:val="00DB42FF"/>
    <w:rsid w:val="00DB4B25"/>
    <w:rsid w:val="00DB5366"/>
    <w:rsid w:val="00DB713B"/>
    <w:rsid w:val="00DB7363"/>
    <w:rsid w:val="00DC02A8"/>
    <w:rsid w:val="00DC0B88"/>
    <w:rsid w:val="00DC1919"/>
    <w:rsid w:val="00DC1DEE"/>
    <w:rsid w:val="00DC2206"/>
    <w:rsid w:val="00DC2F39"/>
    <w:rsid w:val="00DC301B"/>
    <w:rsid w:val="00DC35BF"/>
    <w:rsid w:val="00DC3A42"/>
    <w:rsid w:val="00DC3CB5"/>
    <w:rsid w:val="00DC4396"/>
    <w:rsid w:val="00DC4EDC"/>
    <w:rsid w:val="00DC5587"/>
    <w:rsid w:val="00DC5657"/>
    <w:rsid w:val="00DC64A9"/>
    <w:rsid w:val="00DC6DAD"/>
    <w:rsid w:val="00DC737A"/>
    <w:rsid w:val="00DC7AFB"/>
    <w:rsid w:val="00DC7BB5"/>
    <w:rsid w:val="00DD0FC4"/>
    <w:rsid w:val="00DD13DD"/>
    <w:rsid w:val="00DD2990"/>
    <w:rsid w:val="00DD33A4"/>
    <w:rsid w:val="00DD3E78"/>
    <w:rsid w:val="00DD4874"/>
    <w:rsid w:val="00DD4C13"/>
    <w:rsid w:val="00DD4FEA"/>
    <w:rsid w:val="00DD5C0B"/>
    <w:rsid w:val="00DD64A0"/>
    <w:rsid w:val="00DD79EC"/>
    <w:rsid w:val="00DD7BC2"/>
    <w:rsid w:val="00DE02A2"/>
    <w:rsid w:val="00DE0927"/>
    <w:rsid w:val="00DE0C72"/>
    <w:rsid w:val="00DE0F66"/>
    <w:rsid w:val="00DE2B0B"/>
    <w:rsid w:val="00DE337A"/>
    <w:rsid w:val="00DE34CA"/>
    <w:rsid w:val="00DE357D"/>
    <w:rsid w:val="00DE385D"/>
    <w:rsid w:val="00DE3AFD"/>
    <w:rsid w:val="00DE423C"/>
    <w:rsid w:val="00DE44B2"/>
    <w:rsid w:val="00DE47B5"/>
    <w:rsid w:val="00DE4D35"/>
    <w:rsid w:val="00DE52B2"/>
    <w:rsid w:val="00DE5F2A"/>
    <w:rsid w:val="00DE5F9E"/>
    <w:rsid w:val="00DE6507"/>
    <w:rsid w:val="00DE6742"/>
    <w:rsid w:val="00DE6856"/>
    <w:rsid w:val="00DE694D"/>
    <w:rsid w:val="00DE69AB"/>
    <w:rsid w:val="00DE6ECA"/>
    <w:rsid w:val="00DE7315"/>
    <w:rsid w:val="00DE766F"/>
    <w:rsid w:val="00DE7AA0"/>
    <w:rsid w:val="00DF0153"/>
    <w:rsid w:val="00DF0775"/>
    <w:rsid w:val="00DF13A0"/>
    <w:rsid w:val="00DF1A04"/>
    <w:rsid w:val="00DF1A3A"/>
    <w:rsid w:val="00DF1BAC"/>
    <w:rsid w:val="00DF2F62"/>
    <w:rsid w:val="00DF3806"/>
    <w:rsid w:val="00DF3D04"/>
    <w:rsid w:val="00DF3F08"/>
    <w:rsid w:val="00DF425C"/>
    <w:rsid w:val="00DF45EA"/>
    <w:rsid w:val="00DF4CCF"/>
    <w:rsid w:val="00DF540A"/>
    <w:rsid w:val="00DF5D68"/>
    <w:rsid w:val="00DF5E2D"/>
    <w:rsid w:val="00DF5E54"/>
    <w:rsid w:val="00DF61CB"/>
    <w:rsid w:val="00DF665A"/>
    <w:rsid w:val="00DF6B0B"/>
    <w:rsid w:val="00DF7183"/>
    <w:rsid w:val="00DF7DCD"/>
    <w:rsid w:val="00E0014A"/>
    <w:rsid w:val="00E0065A"/>
    <w:rsid w:val="00E0095F"/>
    <w:rsid w:val="00E00B38"/>
    <w:rsid w:val="00E00EB3"/>
    <w:rsid w:val="00E013D1"/>
    <w:rsid w:val="00E02049"/>
    <w:rsid w:val="00E02A04"/>
    <w:rsid w:val="00E02A48"/>
    <w:rsid w:val="00E02BAD"/>
    <w:rsid w:val="00E04A3D"/>
    <w:rsid w:val="00E04B9B"/>
    <w:rsid w:val="00E05140"/>
    <w:rsid w:val="00E05E29"/>
    <w:rsid w:val="00E06144"/>
    <w:rsid w:val="00E06250"/>
    <w:rsid w:val="00E063FF"/>
    <w:rsid w:val="00E07419"/>
    <w:rsid w:val="00E105B4"/>
    <w:rsid w:val="00E10851"/>
    <w:rsid w:val="00E11572"/>
    <w:rsid w:val="00E11E01"/>
    <w:rsid w:val="00E12DA8"/>
    <w:rsid w:val="00E12DAD"/>
    <w:rsid w:val="00E12EAB"/>
    <w:rsid w:val="00E13C66"/>
    <w:rsid w:val="00E145F4"/>
    <w:rsid w:val="00E14C28"/>
    <w:rsid w:val="00E14E42"/>
    <w:rsid w:val="00E14FA7"/>
    <w:rsid w:val="00E157D8"/>
    <w:rsid w:val="00E15E9C"/>
    <w:rsid w:val="00E170A4"/>
    <w:rsid w:val="00E170C4"/>
    <w:rsid w:val="00E173CB"/>
    <w:rsid w:val="00E179E7"/>
    <w:rsid w:val="00E21F7B"/>
    <w:rsid w:val="00E22267"/>
    <w:rsid w:val="00E226D0"/>
    <w:rsid w:val="00E228CC"/>
    <w:rsid w:val="00E22C0D"/>
    <w:rsid w:val="00E22CF9"/>
    <w:rsid w:val="00E2307B"/>
    <w:rsid w:val="00E249FF"/>
    <w:rsid w:val="00E25131"/>
    <w:rsid w:val="00E25520"/>
    <w:rsid w:val="00E25CB0"/>
    <w:rsid w:val="00E266DC"/>
    <w:rsid w:val="00E26B3F"/>
    <w:rsid w:val="00E27159"/>
    <w:rsid w:val="00E274DF"/>
    <w:rsid w:val="00E30C24"/>
    <w:rsid w:val="00E31271"/>
    <w:rsid w:val="00E3138A"/>
    <w:rsid w:val="00E315D9"/>
    <w:rsid w:val="00E316B4"/>
    <w:rsid w:val="00E320D1"/>
    <w:rsid w:val="00E323D6"/>
    <w:rsid w:val="00E32FA4"/>
    <w:rsid w:val="00E336A6"/>
    <w:rsid w:val="00E34E6B"/>
    <w:rsid w:val="00E351A6"/>
    <w:rsid w:val="00E35EB7"/>
    <w:rsid w:val="00E3755D"/>
    <w:rsid w:val="00E406C3"/>
    <w:rsid w:val="00E42236"/>
    <w:rsid w:val="00E42542"/>
    <w:rsid w:val="00E42791"/>
    <w:rsid w:val="00E4349D"/>
    <w:rsid w:val="00E438E0"/>
    <w:rsid w:val="00E43DB0"/>
    <w:rsid w:val="00E4404B"/>
    <w:rsid w:val="00E44D77"/>
    <w:rsid w:val="00E4527E"/>
    <w:rsid w:val="00E45F8F"/>
    <w:rsid w:val="00E46ACF"/>
    <w:rsid w:val="00E47F99"/>
    <w:rsid w:val="00E50048"/>
    <w:rsid w:val="00E5012E"/>
    <w:rsid w:val="00E51501"/>
    <w:rsid w:val="00E51808"/>
    <w:rsid w:val="00E523B2"/>
    <w:rsid w:val="00E52DAB"/>
    <w:rsid w:val="00E53BD8"/>
    <w:rsid w:val="00E54452"/>
    <w:rsid w:val="00E5498C"/>
    <w:rsid w:val="00E54AA4"/>
    <w:rsid w:val="00E554A5"/>
    <w:rsid w:val="00E560B1"/>
    <w:rsid w:val="00E56648"/>
    <w:rsid w:val="00E57079"/>
    <w:rsid w:val="00E602D7"/>
    <w:rsid w:val="00E603C0"/>
    <w:rsid w:val="00E60A0F"/>
    <w:rsid w:val="00E60AB3"/>
    <w:rsid w:val="00E60C1C"/>
    <w:rsid w:val="00E61ACE"/>
    <w:rsid w:val="00E63483"/>
    <w:rsid w:val="00E64014"/>
    <w:rsid w:val="00E64604"/>
    <w:rsid w:val="00E649F7"/>
    <w:rsid w:val="00E64DF0"/>
    <w:rsid w:val="00E65EA9"/>
    <w:rsid w:val="00E65EE4"/>
    <w:rsid w:val="00E65EFF"/>
    <w:rsid w:val="00E6683C"/>
    <w:rsid w:val="00E66F6A"/>
    <w:rsid w:val="00E67644"/>
    <w:rsid w:val="00E700CB"/>
    <w:rsid w:val="00E70301"/>
    <w:rsid w:val="00E70367"/>
    <w:rsid w:val="00E703CC"/>
    <w:rsid w:val="00E720F9"/>
    <w:rsid w:val="00E72107"/>
    <w:rsid w:val="00E72A84"/>
    <w:rsid w:val="00E72C46"/>
    <w:rsid w:val="00E73251"/>
    <w:rsid w:val="00E7407B"/>
    <w:rsid w:val="00E74179"/>
    <w:rsid w:val="00E74A7E"/>
    <w:rsid w:val="00E750CA"/>
    <w:rsid w:val="00E757EA"/>
    <w:rsid w:val="00E759F2"/>
    <w:rsid w:val="00E76871"/>
    <w:rsid w:val="00E76BE8"/>
    <w:rsid w:val="00E76DB9"/>
    <w:rsid w:val="00E7733C"/>
    <w:rsid w:val="00E77356"/>
    <w:rsid w:val="00E7738A"/>
    <w:rsid w:val="00E800AC"/>
    <w:rsid w:val="00E80BFB"/>
    <w:rsid w:val="00E811C2"/>
    <w:rsid w:val="00E81756"/>
    <w:rsid w:val="00E821B2"/>
    <w:rsid w:val="00E83041"/>
    <w:rsid w:val="00E837B2"/>
    <w:rsid w:val="00E83B26"/>
    <w:rsid w:val="00E8499B"/>
    <w:rsid w:val="00E84C63"/>
    <w:rsid w:val="00E84CFB"/>
    <w:rsid w:val="00E84FA3"/>
    <w:rsid w:val="00E84FCC"/>
    <w:rsid w:val="00E85222"/>
    <w:rsid w:val="00E853B7"/>
    <w:rsid w:val="00E85946"/>
    <w:rsid w:val="00E873F3"/>
    <w:rsid w:val="00E8747D"/>
    <w:rsid w:val="00E87BAD"/>
    <w:rsid w:val="00E90A0A"/>
    <w:rsid w:val="00E90EB1"/>
    <w:rsid w:val="00E912E0"/>
    <w:rsid w:val="00E915A1"/>
    <w:rsid w:val="00E91602"/>
    <w:rsid w:val="00E91AF5"/>
    <w:rsid w:val="00E92093"/>
    <w:rsid w:val="00E92491"/>
    <w:rsid w:val="00E93418"/>
    <w:rsid w:val="00E9345A"/>
    <w:rsid w:val="00E939D2"/>
    <w:rsid w:val="00E93EAF"/>
    <w:rsid w:val="00E94D65"/>
    <w:rsid w:val="00E94FA9"/>
    <w:rsid w:val="00E95734"/>
    <w:rsid w:val="00E95B3D"/>
    <w:rsid w:val="00E95B5F"/>
    <w:rsid w:val="00E95FD2"/>
    <w:rsid w:val="00E96C31"/>
    <w:rsid w:val="00E97D34"/>
    <w:rsid w:val="00EA0084"/>
    <w:rsid w:val="00EA0341"/>
    <w:rsid w:val="00EA08E4"/>
    <w:rsid w:val="00EA09B6"/>
    <w:rsid w:val="00EA0B2C"/>
    <w:rsid w:val="00EA0C83"/>
    <w:rsid w:val="00EA1011"/>
    <w:rsid w:val="00EA112C"/>
    <w:rsid w:val="00EA1AC5"/>
    <w:rsid w:val="00EA2DEF"/>
    <w:rsid w:val="00EA33F8"/>
    <w:rsid w:val="00EA37FA"/>
    <w:rsid w:val="00EA411A"/>
    <w:rsid w:val="00EA469A"/>
    <w:rsid w:val="00EA51FA"/>
    <w:rsid w:val="00EA54A2"/>
    <w:rsid w:val="00EA5A13"/>
    <w:rsid w:val="00EA5E13"/>
    <w:rsid w:val="00EA6335"/>
    <w:rsid w:val="00EA6521"/>
    <w:rsid w:val="00EA6816"/>
    <w:rsid w:val="00EA7859"/>
    <w:rsid w:val="00EA7AE0"/>
    <w:rsid w:val="00EA7CD3"/>
    <w:rsid w:val="00EB1248"/>
    <w:rsid w:val="00EB19C5"/>
    <w:rsid w:val="00EB1AFA"/>
    <w:rsid w:val="00EB1B15"/>
    <w:rsid w:val="00EB25BB"/>
    <w:rsid w:val="00EB3175"/>
    <w:rsid w:val="00EB3515"/>
    <w:rsid w:val="00EB3C22"/>
    <w:rsid w:val="00EB3E77"/>
    <w:rsid w:val="00EB53FA"/>
    <w:rsid w:val="00EB5D2A"/>
    <w:rsid w:val="00EB6EDD"/>
    <w:rsid w:val="00EB6F32"/>
    <w:rsid w:val="00EB7273"/>
    <w:rsid w:val="00EB74C4"/>
    <w:rsid w:val="00EC05AC"/>
    <w:rsid w:val="00EC065C"/>
    <w:rsid w:val="00EC0A39"/>
    <w:rsid w:val="00EC1B28"/>
    <w:rsid w:val="00EC1C1A"/>
    <w:rsid w:val="00EC1DDF"/>
    <w:rsid w:val="00EC2DF0"/>
    <w:rsid w:val="00EC2E5A"/>
    <w:rsid w:val="00EC31A0"/>
    <w:rsid w:val="00EC39D1"/>
    <w:rsid w:val="00EC39D6"/>
    <w:rsid w:val="00EC3CC9"/>
    <w:rsid w:val="00EC3CEA"/>
    <w:rsid w:val="00EC3DF7"/>
    <w:rsid w:val="00EC44F4"/>
    <w:rsid w:val="00EC528C"/>
    <w:rsid w:val="00EC5809"/>
    <w:rsid w:val="00EC5D97"/>
    <w:rsid w:val="00EC683E"/>
    <w:rsid w:val="00EC6B0C"/>
    <w:rsid w:val="00EC6C2A"/>
    <w:rsid w:val="00EC71FC"/>
    <w:rsid w:val="00EC7939"/>
    <w:rsid w:val="00EC7EEE"/>
    <w:rsid w:val="00ED1743"/>
    <w:rsid w:val="00ED1AC6"/>
    <w:rsid w:val="00ED268E"/>
    <w:rsid w:val="00ED290E"/>
    <w:rsid w:val="00ED40FD"/>
    <w:rsid w:val="00ED491B"/>
    <w:rsid w:val="00ED4DC5"/>
    <w:rsid w:val="00ED5198"/>
    <w:rsid w:val="00ED5283"/>
    <w:rsid w:val="00ED60F0"/>
    <w:rsid w:val="00ED64B3"/>
    <w:rsid w:val="00ED6B9D"/>
    <w:rsid w:val="00ED6C4E"/>
    <w:rsid w:val="00ED777B"/>
    <w:rsid w:val="00ED7D49"/>
    <w:rsid w:val="00EE0310"/>
    <w:rsid w:val="00EE12B2"/>
    <w:rsid w:val="00EE220C"/>
    <w:rsid w:val="00EE22D1"/>
    <w:rsid w:val="00EE28D2"/>
    <w:rsid w:val="00EE2A42"/>
    <w:rsid w:val="00EE2D12"/>
    <w:rsid w:val="00EE45E7"/>
    <w:rsid w:val="00EE4823"/>
    <w:rsid w:val="00EE4A2A"/>
    <w:rsid w:val="00EE521D"/>
    <w:rsid w:val="00EE5BC1"/>
    <w:rsid w:val="00EE5C01"/>
    <w:rsid w:val="00EE6050"/>
    <w:rsid w:val="00EE6A76"/>
    <w:rsid w:val="00EE6B9C"/>
    <w:rsid w:val="00EF00E7"/>
    <w:rsid w:val="00EF0877"/>
    <w:rsid w:val="00EF2380"/>
    <w:rsid w:val="00EF3D80"/>
    <w:rsid w:val="00EF4E96"/>
    <w:rsid w:val="00EF511D"/>
    <w:rsid w:val="00EF5801"/>
    <w:rsid w:val="00EF5B6C"/>
    <w:rsid w:val="00EF6D01"/>
    <w:rsid w:val="00EF6F3C"/>
    <w:rsid w:val="00EF72A3"/>
    <w:rsid w:val="00F00203"/>
    <w:rsid w:val="00F010E7"/>
    <w:rsid w:val="00F03BCA"/>
    <w:rsid w:val="00F03D48"/>
    <w:rsid w:val="00F03DA0"/>
    <w:rsid w:val="00F044F0"/>
    <w:rsid w:val="00F04637"/>
    <w:rsid w:val="00F04734"/>
    <w:rsid w:val="00F04991"/>
    <w:rsid w:val="00F0506B"/>
    <w:rsid w:val="00F05B9D"/>
    <w:rsid w:val="00F06018"/>
    <w:rsid w:val="00F0604F"/>
    <w:rsid w:val="00F066EB"/>
    <w:rsid w:val="00F06A56"/>
    <w:rsid w:val="00F06EA0"/>
    <w:rsid w:val="00F06FFB"/>
    <w:rsid w:val="00F07A13"/>
    <w:rsid w:val="00F104F7"/>
    <w:rsid w:val="00F10581"/>
    <w:rsid w:val="00F11981"/>
    <w:rsid w:val="00F12202"/>
    <w:rsid w:val="00F1236E"/>
    <w:rsid w:val="00F12749"/>
    <w:rsid w:val="00F12C7C"/>
    <w:rsid w:val="00F13938"/>
    <w:rsid w:val="00F143B4"/>
    <w:rsid w:val="00F149E3"/>
    <w:rsid w:val="00F15116"/>
    <w:rsid w:val="00F1642A"/>
    <w:rsid w:val="00F16F2B"/>
    <w:rsid w:val="00F1749E"/>
    <w:rsid w:val="00F21AB4"/>
    <w:rsid w:val="00F21F8D"/>
    <w:rsid w:val="00F238F8"/>
    <w:rsid w:val="00F245A7"/>
    <w:rsid w:val="00F2587E"/>
    <w:rsid w:val="00F2606A"/>
    <w:rsid w:val="00F2654E"/>
    <w:rsid w:val="00F26783"/>
    <w:rsid w:val="00F30C3B"/>
    <w:rsid w:val="00F31378"/>
    <w:rsid w:val="00F31FD7"/>
    <w:rsid w:val="00F32455"/>
    <w:rsid w:val="00F325A2"/>
    <w:rsid w:val="00F3274F"/>
    <w:rsid w:val="00F328C3"/>
    <w:rsid w:val="00F32A3F"/>
    <w:rsid w:val="00F333E0"/>
    <w:rsid w:val="00F3382B"/>
    <w:rsid w:val="00F33B6E"/>
    <w:rsid w:val="00F34C51"/>
    <w:rsid w:val="00F3611E"/>
    <w:rsid w:val="00F3679D"/>
    <w:rsid w:val="00F378D4"/>
    <w:rsid w:val="00F37BA0"/>
    <w:rsid w:val="00F403A6"/>
    <w:rsid w:val="00F405D5"/>
    <w:rsid w:val="00F40E5F"/>
    <w:rsid w:val="00F4118D"/>
    <w:rsid w:val="00F41748"/>
    <w:rsid w:val="00F418A9"/>
    <w:rsid w:val="00F418B7"/>
    <w:rsid w:val="00F41BD6"/>
    <w:rsid w:val="00F42CBC"/>
    <w:rsid w:val="00F43781"/>
    <w:rsid w:val="00F438C8"/>
    <w:rsid w:val="00F43AD7"/>
    <w:rsid w:val="00F44194"/>
    <w:rsid w:val="00F44CC8"/>
    <w:rsid w:val="00F45902"/>
    <w:rsid w:val="00F463B3"/>
    <w:rsid w:val="00F47690"/>
    <w:rsid w:val="00F47EF5"/>
    <w:rsid w:val="00F50C72"/>
    <w:rsid w:val="00F511BC"/>
    <w:rsid w:val="00F51A68"/>
    <w:rsid w:val="00F52A30"/>
    <w:rsid w:val="00F52B0F"/>
    <w:rsid w:val="00F5351F"/>
    <w:rsid w:val="00F53631"/>
    <w:rsid w:val="00F53E00"/>
    <w:rsid w:val="00F54045"/>
    <w:rsid w:val="00F542D5"/>
    <w:rsid w:val="00F54A17"/>
    <w:rsid w:val="00F552DB"/>
    <w:rsid w:val="00F55ACA"/>
    <w:rsid w:val="00F56BC9"/>
    <w:rsid w:val="00F574B6"/>
    <w:rsid w:val="00F57EC5"/>
    <w:rsid w:val="00F57F68"/>
    <w:rsid w:val="00F60C0B"/>
    <w:rsid w:val="00F616BE"/>
    <w:rsid w:val="00F62285"/>
    <w:rsid w:val="00F622E0"/>
    <w:rsid w:val="00F62489"/>
    <w:rsid w:val="00F6251B"/>
    <w:rsid w:val="00F625EF"/>
    <w:rsid w:val="00F6273E"/>
    <w:rsid w:val="00F62FF7"/>
    <w:rsid w:val="00F6521E"/>
    <w:rsid w:val="00F65E8E"/>
    <w:rsid w:val="00F6614C"/>
    <w:rsid w:val="00F66CFD"/>
    <w:rsid w:val="00F675B4"/>
    <w:rsid w:val="00F67D00"/>
    <w:rsid w:val="00F67D54"/>
    <w:rsid w:val="00F70063"/>
    <w:rsid w:val="00F70E00"/>
    <w:rsid w:val="00F70F67"/>
    <w:rsid w:val="00F7101C"/>
    <w:rsid w:val="00F71159"/>
    <w:rsid w:val="00F71287"/>
    <w:rsid w:val="00F715A5"/>
    <w:rsid w:val="00F72ACD"/>
    <w:rsid w:val="00F742BB"/>
    <w:rsid w:val="00F748E7"/>
    <w:rsid w:val="00F759DA"/>
    <w:rsid w:val="00F75A11"/>
    <w:rsid w:val="00F76185"/>
    <w:rsid w:val="00F76530"/>
    <w:rsid w:val="00F7663C"/>
    <w:rsid w:val="00F77067"/>
    <w:rsid w:val="00F770E9"/>
    <w:rsid w:val="00F77116"/>
    <w:rsid w:val="00F7725A"/>
    <w:rsid w:val="00F77502"/>
    <w:rsid w:val="00F80449"/>
    <w:rsid w:val="00F8139F"/>
    <w:rsid w:val="00F82453"/>
    <w:rsid w:val="00F830A8"/>
    <w:rsid w:val="00F84612"/>
    <w:rsid w:val="00F85D29"/>
    <w:rsid w:val="00F866AD"/>
    <w:rsid w:val="00F8749C"/>
    <w:rsid w:val="00F87F04"/>
    <w:rsid w:val="00F90A93"/>
    <w:rsid w:val="00F910AD"/>
    <w:rsid w:val="00F913BA"/>
    <w:rsid w:val="00F91704"/>
    <w:rsid w:val="00F9202D"/>
    <w:rsid w:val="00F92B67"/>
    <w:rsid w:val="00F93723"/>
    <w:rsid w:val="00F93A56"/>
    <w:rsid w:val="00F93E2D"/>
    <w:rsid w:val="00F9431A"/>
    <w:rsid w:val="00F94704"/>
    <w:rsid w:val="00F94DE4"/>
    <w:rsid w:val="00F952E1"/>
    <w:rsid w:val="00F9536D"/>
    <w:rsid w:val="00F9628D"/>
    <w:rsid w:val="00F9690C"/>
    <w:rsid w:val="00F96A32"/>
    <w:rsid w:val="00F9729F"/>
    <w:rsid w:val="00F97885"/>
    <w:rsid w:val="00F979BB"/>
    <w:rsid w:val="00F97C82"/>
    <w:rsid w:val="00F97CB7"/>
    <w:rsid w:val="00FA0771"/>
    <w:rsid w:val="00FA0A8D"/>
    <w:rsid w:val="00FA1C67"/>
    <w:rsid w:val="00FA258A"/>
    <w:rsid w:val="00FA28FB"/>
    <w:rsid w:val="00FA3574"/>
    <w:rsid w:val="00FA3617"/>
    <w:rsid w:val="00FA3C11"/>
    <w:rsid w:val="00FA43F8"/>
    <w:rsid w:val="00FA4F1C"/>
    <w:rsid w:val="00FA4F65"/>
    <w:rsid w:val="00FA506D"/>
    <w:rsid w:val="00FA56A2"/>
    <w:rsid w:val="00FA5C77"/>
    <w:rsid w:val="00FA5E4F"/>
    <w:rsid w:val="00FA66F4"/>
    <w:rsid w:val="00FA67BA"/>
    <w:rsid w:val="00FA7047"/>
    <w:rsid w:val="00FA7173"/>
    <w:rsid w:val="00FB0164"/>
    <w:rsid w:val="00FB096E"/>
    <w:rsid w:val="00FB0AB6"/>
    <w:rsid w:val="00FB0C4D"/>
    <w:rsid w:val="00FB1691"/>
    <w:rsid w:val="00FB280E"/>
    <w:rsid w:val="00FB2E04"/>
    <w:rsid w:val="00FB323E"/>
    <w:rsid w:val="00FB3258"/>
    <w:rsid w:val="00FB47B5"/>
    <w:rsid w:val="00FB4CFA"/>
    <w:rsid w:val="00FB5449"/>
    <w:rsid w:val="00FB5D61"/>
    <w:rsid w:val="00FB702C"/>
    <w:rsid w:val="00FB785C"/>
    <w:rsid w:val="00FB7B77"/>
    <w:rsid w:val="00FC00B4"/>
    <w:rsid w:val="00FC03B3"/>
    <w:rsid w:val="00FC049E"/>
    <w:rsid w:val="00FC0662"/>
    <w:rsid w:val="00FC0C63"/>
    <w:rsid w:val="00FC0DF1"/>
    <w:rsid w:val="00FC1017"/>
    <w:rsid w:val="00FC146A"/>
    <w:rsid w:val="00FC182D"/>
    <w:rsid w:val="00FC1B58"/>
    <w:rsid w:val="00FC20A0"/>
    <w:rsid w:val="00FC23F7"/>
    <w:rsid w:val="00FC274C"/>
    <w:rsid w:val="00FC3B80"/>
    <w:rsid w:val="00FC542B"/>
    <w:rsid w:val="00FC54DF"/>
    <w:rsid w:val="00FC5788"/>
    <w:rsid w:val="00FC62D9"/>
    <w:rsid w:val="00FC6584"/>
    <w:rsid w:val="00FC712B"/>
    <w:rsid w:val="00FC73EB"/>
    <w:rsid w:val="00FC7BF3"/>
    <w:rsid w:val="00FD0444"/>
    <w:rsid w:val="00FD05F2"/>
    <w:rsid w:val="00FD0AB9"/>
    <w:rsid w:val="00FD0C60"/>
    <w:rsid w:val="00FD1011"/>
    <w:rsid w:val="00FD1B8E"/>
    <w:rsid w:val="00FD2301"/>
    <w:rsid w:val="00FD2D6D"/>
    <w:rsid w:val="00FD318E"/>
    <w:rsid w:val="00FD35F9"/>
    <w:rsid w:val="00FD3A04"/>
    <w:rsid w:val="00FD3BC4"/>
    <w:rsid w:val="00FD5AC5"/>
    <w:rsid w:val="00FD5DCB"/>
    <w:rsid w:val="00FD6018"/>
    <w:rsid w:val="00FD608C"/>
    <w:rsid w:val="00FD644C"/>
    <w:rsid w:val="00FD6712"/>
    <w:rsid w:val="00FD7BA3"/>
    <w:rsid w:val="00FE0269"/>
    <w:rsid w:val="00FE02A6"/>
    <w:rsid w:val="00FE06AC"/>
    <w:rsid w:val="00FE2995"/>
    <w:rsid w:val="00FE3556"/>
    <w:rsid w:val="00FE449C"/>
    <w:rsid w:val="00FE4B53"/>
    <w:rsid w:val="00FE4EE2"/>
    <w:rsid w:val="00FE504F"/>
    <w:rsid w:val="00FE608A"/>
    <w:rsid w:val="00FE6657"/>
    <w:rsid w:val="00FE7069"/>
    <w:rsid w:val="00FE7DB1"/>
    <w:rsid w:val="00FF0001"/>
    <w:rsid w:val="00FF097F"/>
    <w:rsid w:val="00FF0A61"/>
    <w:rsid w:val="00FF0C97"/>
    <w:rsid w:val="00FF0E92"/>
    <w:rsid w:val="00FF0FC0"/>
    <w:rsid w:val="00FF190F"/>
    <w:rsid w:val="00FF2120"/>
    <w:rsid w:val="00FF27CE"/>
    <w:rsid w:val="00FF318F"/>
    <w:rsid w:val="00FF3197"/>
    <w:rsid w:val="00FF3638"/>
    <w:rsid w:val="00FF36B5"/>
    <w:rsid w:val="00FF3C50"/>
    <w:rsid w:val="00FF403B"/>
    <w:rsid w:val="00FF4738"/>
    <w:rsid w:val="00FF4F8F"/>
    <w:rsid w:val="00FF510A"/>
    <w:rsid w:val="00FF628E"/>
    <w:rsid w:val="00FF6327"/>
    <w:rsid w:val="00FF6486"/>
    <w:rsid w:val="00FF686B"/>
    <w:rsid w:val="00FF6D5E"/>
    <w:rsid w:val="00FF7D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56240C3"/>
  <w15:docId w15:val="{EDECF072-9D18-472B-BB9F-7E3D6F9BE4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iPriority="0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iPriority="0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C11BF"/>
    <w:pPr>
      <w:tabs>
        <w:tab w:val="left" w:pos="5103"/>
      </w:tabs>
      <w:spacing w:after="100" w:afterAutospacing="1" w:line="259" w:lineRule="auto"/>
      <w:jc w:val="both"/>
    </w:pPr>
    <w:rPr>
      <w:rFonts w:asciiTheme="minorHAnsi" w:hAnsiTheme="minorHAnsi" w:cstheme="minorHAnsi"/>
      <w:sz w:val="22"/>
      <w:szCs w:val="22"/>
      <w:lang w:eastAsia="en-US"/>
    </w:rPr>
  </w:style>
  <w:style w:type="paragraph" w:styleId="Nadpis1">
    <w:name w:val="heading 1"/>
    <w:basedOn w:val="Normln"/>
    <w:next w:val="Normln"/>
    <w:link w:val="Nadpis1Char"/>
    <w:qFormat/>
    <w:rsid w:val="00680682"/>
    <w:pPr>
      <w:keepNext/>
      <w:numPr>
        <w:numId w:val="2"/>
      </w:numPr>
      <w:spacing w:before="120" w:after="0" w:afterAutospacing="0"/>
      <w:ind w:left="431" w:hanging="431"/>
      <w:outlineLvl w:val="0"/>
    </w:pPr>
    <w:rPr>
      <w:rFonts w:eastAsiaTheme="minorHAnsi"/>
      <w:b/>
      <w:bCs/>
      <w:kern w:val="32"/>
      <w:sz w:val="28"/>
      <w:szCs w:val="28"/>
      <w:lang w:eastAsia="cs-CZ"/>
    </w:rPr>
  </w:style>
  <w:style w:type="paragraph" w:styleId="Nadpis2">
    <w:name w:val="heading 2"/>
    <w:aliases w:val="xNadpis 2"/>
    <w:basedOn w:val="Normln"/>
    <w:next w:val="Normln"/>
    <w:link w:val="Nadpis2Char"/>
    <w:uiPriority w:val="9"/>
    <w:unhideWhenUsed/>
    <w:qFormat/>
    <w:rsid w:val="00593B25"/>
    <w:pPr>
      <w:numPr>
        <w:ilvl w:val="1"/>
        <w:numId w:val="2"/>
      </w:numPr>
      <w:tabs>
        <w:tab w:val="clear" w:pos="5103"/>
      </w:tabs>
      <w:spacing w:after="120" w:afterAutospacing="0" w:line="276" w:lineRule="auto"/>
      <w:ind w:left="578" w:hanging="578"/>
      <w:outlineLvl w:val="1"/>
    </w:pPr>
    <w:rPr>
      <w:rFonts w:eastAsia="Times New Roman"/>
      <w:b/>
      <w:sz w:val="28"/>
      <w:szCs w:val="24"/>
      <w:lang w:eastAsia="cs-CZ"/>
    </w:rPr>
  </w:style>
  <w:style w:type="paragraph" w:styleId="Nadpis3">
    <w:name w:val="heading 3"/>
    <w:aliases w:val="xNadpis 3"/>
    <w:basedOn w:val="Normln"/>
    <w:next w:val="Normln"/>
    <w:link w:val="Nadpis3Char"/>
    <w:uiPriority w:val="9"/>
    <w:unhideWhenUsed/>
    <w:qFormat/>
    <w:rsid w:val="00216BBD"/>
    <w:pPr>
      <w:keepNext/>
      <w:keepLines/>
      <w:numPr>
        <w:ilvl w:val="2"/>
        <w:numId w:val="2"/>
      </w:numPr>
      <w:tabs>
        <w:tab w:val="clear" w:pos="1287"/>
        <w:tab w:val="num" w:pos="720"/>
      </w:tabs>
      <w:spacing w:before="40" w:after="120" w:afterAutospacing="0"/>
      <w:ind w:left="720"/>
      <w:outlineLvl w:val="2"/>
    </w:pPr>
    <w:rPr>
      <w:rFonts w:cstheme="majorBidi"/>
      <w:b/>
      <w:sz w:val="24"/>
      <w:szCs w:val="24"/>
      <w:lang w:eastAsia="cs-CZ"/>
    </w:rPr>
  </w:style>
  <w:style w:type="paragraph" w:styleId="Nadpis4">
    <w:name w:val="heading 4"/>
    <w:basedOn w:val="Normln"/>
    <w:next w:val="Normln"/>
    <w:link w:val="Nadpis4Char"/>
    <w:unhideWhenUsed/>
    <w:qFormat/>
    <w:rsid w:val="0056064B"/>
    <w:pPr>
      <w:keepNext/>
      <w:keepLines/>
      <w:numPr>
        <w:ilvl w:val="3"/>
        <w:numId w:val="2"/>
      </w:numPr>
      <w:spacing w:before="40" w:after="120" w:afterAutospacing="0" w:line="257" w:lineRule="auto"/>
      <w:ind w:left="862" w:hanging="862"/>
      <w:outlineLvl w:val="3"/>
    </w:pPr>
    <w:rPr>
      <w:rFonts w:eastAsiaTheme="majorEastAsia" w:cstheme="majorBidi"/>
      <w:b/>
      <w:iCs/>
      <w:sz w:val="24"/>
      <w:szCs w:val="24"/>
    </w:rPr>
  </w:style>
  <w:style w:type="paragraph" w:styleId="Nadpis5">
    <w:name w:val="heading 5"/>
    <w:aliases w:val="Nepoužívaný 5"/>
    <w:basedOn w:val="Normln"/>
    <w:next w:val="Normln"/>
    <w:link w:val="Nadpis5Char"/>
    <w:unhideWhenUsed/>
    <w:qFormat/>
    <w:rsid w:val="00A51BBE"/>
    <w:pPr>
      <w:keepNext/>
      <w:keepLines/>
      <w:numPr>
        <w:ilvl w:val="4"/>
        <w:numId w:val="2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dpis6">
    <w:name w:val="heading 6"/>
    <w:aliases w:val="Nepoužívaný 6"/>
    <w:basedOn w:val="Normln"/>
    <w:next w:val="Normln"/>
    <w:link w:val="Nadpis6Char"/>
    <w:uiPriority w:val="9"/>
    <w:unhideWhenUsed/>
    <w:qFormat/>
    <w:rsid w:val="00A51BBE"/>
    <w:pPr>
      <w:keepNext/>
      <w:keepLines/>
      <w:numPr>
        <w:ilvl w:val="5"/>
        <w:numId w:val="2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dpis7">
    <w:name w:val="heading 7"/>
    <w:aliases w:val="Nepoužívaný 7"/>
    <w:basedOn w:val="Normln"/>
    <w:next w:val="Normln"/>
    <w:link w:val="Nadpis7Char"/>
    <w:unhideWhenUsed/>
    <w:qFormat/>
    <w:rsid w:val="00A51BBE"/>
    <w:pPr>
      <w:keepNext/>
      <w:keepLines/>
      <w:numPr>
        <w:ilvl w:val="6"/>
        <w:numId w:val="2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dpis8">
    <w:name w:val="heading 8"/>
    <w:aliases w:val="Nepoužívaný 8"/>
    <w:basedOn w:val="Normln"/>
    <w:next w:val="Normln"/>
    <w:link w:val="Nadpis8Char"/>
    <w:unhideWhenUsed/>
    <w:qFormat/>
    <w:rsid w:val="00A51BBE"/>
    <w:pPr>
      <w:keepNext/>
      <w:keepLines/>
      <w:numPr>
        <w:ilvl w:val="7"/>
        <w:numId w:val="2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aliases w:val="Nepoužívaný 9"/>
    <w:basedOn w:val="Normln"/>
    <w:next w:val="Normln"/>
    <w:link w:val="Nadpis9Char"/>
    <w:unhideWhenUsed/>
    <w:qFormat/>
    <w:rsid w:val="00A51BBE"/>
    <w:pPr>
      <w:keepNext/>
      <w:keepLines/>
      <w:numPr>
        <w:ilvl w:val="8"/>
        <w:numId w:val="2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rsid w:val="00680682"/>
    <w:rPr>
      <w:rFonts w:asciiTheme="minorHAnsi" w:eastAsiaTheme="minorHAnsi" w:hAnsiTheme="minorHAnsi" w:cstheme="minorHAnsi"/>
      <w:b/>
      <w:bCs/>
      <w:kern w:val="32"/>
      <w:sz w:val="28"/>
      <w:szCs w:val="28"/>
    </w:rPr>
  </w:style>
  <w:style w:type="character" w:customStyle="1" w:styleId="Nadpis2Char">
    <w:name w:val="Nadpis 2 Char"/>
    <w:aliases w:val="xNadpis 2 Char"/>
    <w:basedOn w:val="Standardnpsmoodstavce"/>
    <w:link w:val="Nadpis2"/>
    <w:uiPriority w:val="9"/>
    <w:rsid w:val="00593B25"/>
    <w:rPr>
      <w:rFonts w:asciiTheme="minorHAnsi" w:eastAsia="Times New Roman" w:hAnsiTheme="minorHAnsi" w:cstheme="minorHAnsi"/>
      <w:b/>
      <w:sz w:val="28"/>
      <w:szCs w:val="24"/>
    </w:rPr>
  </w:style>
  <w:style w:type="character" w:customStyle="1" w:styleId="Nadpis3Char">
    <w:name w:val="Nadpis 3 Char"/>
    <w:aliases w:val="xNadpis 3 Char"/>
    <w:basedOn w:val="Standardnpsmoodstavce"/>
    <w:link w:val="Nadpis3"/>
    <w:uiPriority w:val="9"/>
    <w:rsid w:val="00216BBD"/>
    <w:rPr>
      <w:rFonts w:asciiTheme="minorHAnsi" w:hAnsiTheme="minorHAnsi" w:cstheme="majorBidi"/>
      <w:b/>
      <w:sz w:val="24"/>
      <w:szCs w:val="24"/>
    </w:rPr>
  </w:style>
  <w:style w:type="character" w:customStyle="1" w:styleId="Nadpis4Char">
    <w:name w:val="Nadpis 4 Char"/>
    <w:basedOn w:val="Standardnpsmoodstavce"/>
    <w:link w:val="Nadpis4"/>
    <w:rsid w:val="0056064B"/>
    <w:rPr>
      <w:rFonts w:asciiTheme="minorHAnsi" w:eastAsiaTheme="majorEastAsia" w:hAnsiTheme="minorHAnsi" w:cstheme="majorBidi"/>
      <w:b/>
      <w:iCs/>
      <w:sz w:val="24"/>
      <w:szCs w:val="24"/>
      <w:lang w:eastAsia="en-US"/>
    </w:rPr>
  </w:style>
  <w:style w:type="character" w:customStyle="1" w:styleId="Nadpis5Char">
    <w:name w:val="Nadpis 5 Char"/>
    <w:aliases w:val="Nepoužívaný 5 Char"/>
    <w:basedOn w:val="Standardnpsmoodstavce"/>
    <w:link w:val="Nadpis5"/>
    <w:rsid w:val="00A51BBE"/>
    <w:rPr>
      <w:rFonts w:asciiTheme="majorHAnsi" w:eastAsiaTheme="majorEastAsia" w:hAnsiTheme="majorHAnsi" w:cstheme="majorBidi"/>
      <w:color w:val="2E74B5" w:themeColor="accent1" w:themeShade="BF"/>
      <w:sz w:val="22"/>
      <w:szCs w:val="22"/>
      <w:lang w:eastAsia="en-US"/>
    </w:rPr>
  </w:style>
  <w:style w:type="character" w:customStyle="1" w:styleId="Nadpis6Char">
    <w:name w:val="Nadpis 6 Char"/>
    <w:aliases w:val="Nepoužívaný 6 Char"/>
    <w:basedOn w:val="Standardnpsmoodstavce"/>
    <w:link w:val="Nadpis6"/>
    <w:uiPriority w:val="9"/>
    <w:rsid w:val="00A51BBE"/>
    <w:rPr>
      <w:rFonts w:asciiTheme="majorHAnsi" w:eastAsiaTheme="majorEastAsia" w:hAnsiTheme="majorHAnsi" w:cstheme="majorBidi"/>
      <w:color w:val="1F4D78" w:themeColor="accent1" w:themeShade="7F"/>
      <w:sz w:val="22"/>
      <w:szCs w:val="22"/>
      <w:lang w:eastAsia="en-US"/>
    </w:rPr>
  </w:style>
  <w:style w:type="character" w:customStyle="1" w:styleId="Nadpis7Char">
    <w:name w:val="Nadpis 7 Char"/>
    <w:aliases w:val="Nepoužívaný 7 Char"/>
    <w:basedOn w:val="Standardnpsmoodstavce"/>
    <w:link w:val="Nadpis7"/>
    <w:rsid w:val="00A51BBE"/>
    <w:rPr>
      <w:rFonts w:asciiTheme="majorHAnsi" w:eastAsiaTheme="majorEastAsia" w:hAnsiTheme="majorHAnsi" w:cstheme="majorBidi"/>
      <w:i/>
      <w:iCs/>
      <w:color w:val="1F4D78" w:themeColor="accent1" w:themeShade="7F"/>
      <w:sz w:val="22"/>
      <w:szCs w:val="22"/>
      <w:lang w:eastAsia="en-US"/>
    </w:rPr>
  </w:style>
  <w:style w:type="character" w:customStyle="1" w:styleId="Nadpis8Char">
    <w:name w:val="Nadpis 8 Char"/>
    <w:aliases w:val="Nepoužívaný 8 Char"/>
    <w:basedOn w:val="Standardnpsmoodstavce"/>
    <w:link w:val="Nadpis8"/>
    <w:rsid w:val="00A51BBE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en-US"/>
    </w:rPr>
  </w:style>
  <w:style w:type="character" w:customStyle="1" w:styleId="Nadpis9Char">
    <w:name w:val="Nadpis 9 Char"/>
    <w:aliases w:val="Nepoužívaný 9 Char"/>
    <w:basedOn w:val="Standardnpsmoodstavce"/>
    <w:link w:val="Nadpis9"/>
    <w:rsid w:val="00A51BB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en-US"/>
    </w:rPr>
  </w:style>
  <w:style w:type="paragraph" w:styleId="Odstavecseseznamem">
    <w:name w:val="List Paragraph"/>
    <w:aliases w:val="A-Odrážky1,Nad,Odstavec_muj,_Odstavec se seznamem,List Paragraph,Odstavec_muj1,Odstavec_muj2,Odstavec_muj3,Nad1,List Paragraph1,Odstavec_muj4,Nad2,List Paragraph2,Odstavec_muj5,Odstavec_muj6,Odstavec_muj7,Odstavec_muj8,Odstavec_muj9"/>
    <w:basedOn w:val="Normln"/>
    <w:link w:val="OdstavecseseznamemChar"/>
    <w:uiPriority w:val="34"/>
    <w:qFormat/>
    <w:rsid w:val="00CF6AAE"/>
    <w:pPr>
      <w:ind w:left="720"/>
      <w:contextualSpacing/>
    </w:pPr>
  </w:style>
  <w:style w:type="character" w:customStyle="1" w:styleId="OdstavecseseznamemChar">
    <w:name w:val="Odstavec se seznamem Char"/>
    <w:aliases w:val="A-Odrážky1 Char,Nad Char,Odstavec_muj Char,_Odstavec se seznamem Char,List Paragraph Char,Odstavec_muj1 Char,Odstavec_muj2 Char,Odstavec_muj3 Char,Nad1 Char,List Paragraph1 Char,Odstavec_muj4 Char,Nad2 Char,List Paragraph2 Char"/>
    <w:basedOn w:val="Standardnpsmoodstavce"/>
    <w:link w:val="Odstavecseseznamem"/>
    <w:uiPriority w:val="34"/>
    <w:rsid w:val="00AD6C2D"/>
    <w:rPr>
      <w:rFonts w:asciiTheme="minorHAnsi" w:hAnsiTheme="minorHAnsi" w:cstheme="minorHAnsi"/>
      <w:sz w:val="22"/>
      <w:szCs w:val="22"/>
      <w:lang w:eastAsia="en-US"/>
    </w:rPr>
  </w:style>
  <w:style w:type="table" w:styleId="Mkatabulky">
    <w:name w:val="Table Grid"/>
    <w:basedOn w:val="Normlntabulka"/>
    <w:uiPriority w:val="39"/>
    <w:rsid w:val="00CF6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514A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14AA3"/>
  </w:style>
  <w:style w:type="paragraph" w:styleId="Zpat">
    <w:name w:val="footer"/>
    <w:basedOn w:val="Normln"/>
    <w:link w:val="ZpatChar"/>
    <w:uiPriority w:val="99"/>
    <w:unhideWhenUsed/>
    <w:rsid w:val="00514A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14AA3"/>
  </w:style>
  <w:style w:type="paragraph" w:styleId="Textbubliny">
    <w:name w:val="Balloon Text"/>
    <w:basedOn w:val="Normln"/>
    <w:link w:val="TextbublinyChar"/>
    <w:uiPriority w:val="99"/>
    <w:semiHidden/>
    <w:unhideWhenUsed/>
    <w:rsid w:val="005D66A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link w:val="Textbubliny"/>
    <w:uiPriority w:val="99"/>
    <w:semiHidden/>
    <w:rsid w:val="005D66A7"/>
    <w:rPr>
      <w:rFonts w:ascii="Segoe UI" w:hAnsi="Segoe UI" w:cs="Segoe UI"/>
      <w:sz w:val="18"/>
      <w:szCs w:val="18"/>
    </w:rPr>
  </w:style>
  <w:style w:type="character" w:styleId="Odkaznakoment">
    <w:name w:val="annotation reference"/>
    <w:uiPriority w:val="99"/>
    <w:unhideWhenUsed/>
    <w:rsid w:val="00E173C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E173CB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link w:val="Textkomente"/>
    <w:uiPriority w:val="99"/>
    <w:rsid w:val="00E173CB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E173CB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E173CB"/>
    <w:rPr>
      <w:b/>
      <w:bCs/>
      <w:sz w:val="20"/>
      <w:szCs w:val="20"/>
    </w:rPr>
  </w:style>
  <w:style w:type="character" w:styleId="Hypertextovodkaz">
    <w:name w:val="Hyperlink"/>
    <w:uiPriority w:val="99"/>
    <w:unhideWhenUsed/>
    <w:rsid w:val="00DF3F08"/>
    <w:rPr>
      <w:color w:val="0563C1"/>
      <w:u w:val="single"/>
    </w:rPr>
  </w:style>
  <w:style w:type="paragraph" w:styleId="Revize">
    <w:name w:val="Revision"/>
    <w:hidden/>
    <w:uiPriority w:val="99"/>
    <w:semiHidden/>
    <w:rsid w:val="00290EC2"/>
    <w:rPr>
      <w:sz w:val="22"/>
      <w:szCs w:val="22"/>
      <w:lang w:eastAsia="en-US"/>
    </w:rPr>
  </w:style>
  <w:style w:type="character" w:styleId="Sledovanodkaz">
    <w:name w:val="FollowedHyperlink"/>
    <w:basedOn w:val="Standardnpsmoodstavce"/>
    <w:uiPriority w:val="99"/>
    <w:semiHidden/>
    <w:unhideWhenUsed/>
    <w:rsid w:val="00613866"/>
    <w:rPr>
      <w:color w:val="954F72" w:themeColor="followedHyperlink"/>
      <w:u w:val="single"/>
    </w:rPr>
  </w:style>
  <w:style w:type="paragraph" w:styleId="Titulek">
    <w:name w:val="caption"/>
    <w:aliases w:val="Obrázek"/>
    <w:basedOn w:val="Normln"/>
    <w:next w:val="Normln"/>
    <w:qFormat/>
    <w:rsid w:val="00AF5F9F"/>
    <w:pPr>
      <w:keepNext/>
      <w:spacing w:after="120" w:afterAutospacing="0" w:line="240" w:lineRule="auto"/>
      <w:jc w:val="left"/>
    </w:pPr>
    <w:rPr>
      <w:rFonts w:eastAsia="Times New Roman"/>
      <w:b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092E9A"/>
    <w:pPr>
      <w:spacing w:before="100" w:beforeAutospacing="1" w:line="240" w:lineRule="auto"/>
    </w:pPr>
    <w:rPr>
      <w:rFonts w:ascii="Times New Roman" w:eastAsiaTheme="minorEastAsia" w:hAnsi="Times New Roman"/>
      <w:sz w:val="24"/>
      <w:szCs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B7888"/>
    <w:pPr>
      <w:tabs>
        <w:tab w:val="clear" w:pos="5103"/>
        <w:tab w:val="left" w:pos="440"/>
        <w:tab w:val="right" w:leader="dot" w:pos="9062"/>
      </w:tabs>
      <w:spacing w:before="120" w:after="120" w:afterAutospacing="0" w:line="240" w:lineRule="auto"/>
    </w:pPr>
    <w:rPr>
      <w:b/>
      <w:noProof/>
    </w:rPr>
  </w:style>
  <w:style w:type="paragraph" w:styleId="Obsah2">
    <w:name w:val="toc 2"/>
    <w:basedOn w:val="Normln"/>
    <w:next w:val="Normln"/>
    <w:autoRedefine/>
    <w:uiPriority w:val="39"/>
    <w:unhideWhenUsed/>
    <w:rsid w:val="00E83B26"/>
    <w:pPr>
      <w:tabs>
        <w:tab w:val="clear" w:pos="5103"/>
        <w:tab w:val="left" w:pos="960"/>
        <w:tab w:val="right" w:leader="dot" w:pos="9063"/>
      </w:tabs>
      <w:spacing w:after="0" w:afterAutospacing="0" w:line="240" w:lineRule="auto"/>
      <w:ind w:left="221"/>
    </w:pPr>
  </w:style>
  <w:style w:type="paragraph" w:styleId="Textpoznpodarou">
    <w:name w:val="footnote text"/>
    <w:basedOn w:val="Normln"/>
    <w:link w:val="TextpoznpodarouChar"/>
    <w:uiPriority w:val="99"/>
    <w:rsid w:val="005F2EC7"/>
    <w:pPr>
      <w:tabs>
        <w:tab w:val="clear" w:pos="5103"/>
      </w:tabs>
      <w:spacing w:before="120" w:after="0" w:afterAutospacing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5F2EC7"/>
    <w:rPr>
      <w:rFonts w:ascii="Times New Roman" w:eastAsia="Times New Roman" w:hAnsi="Times New Roman"/>
    </w:rPr>
  </w:style>
  <w:style w:type="character" w:styleId="Znakapoznpodarou">
    <w:name w:val="footnote reference"/>
    <w:basedOn w:val="Standardnpsmoodstavce"/>
    <w:uiPriority w:val="99"/>
    <w:rsid w:val="005F2EC7"/>
    <w:rPr>
      <w:vertAlign w:val="superscript"/>
    </w:rPr>
  </w:style>
  <w:style w:type="paragraph" w:styleId="Zkladntext">
    <w:name w:val="Body Text"/>
    <w:basedOn w:val="Normln"/>
    <w:link w:val="ZkladntextChar"/>
    <w:rsid w:val="00E84C63"/>
    <w:pPr>
      <w:widowControl w:val="0"/>
      <w:tabs>
        <w:tab w:val="clear" w:pos="5103"/>
      </w:tabs>
      <w:spacing w:before="120" w:after="0" w:afterAutospacing="0" w:line="240" w:lineRule="auto"/>
    </w:pPr>
    <w:rPr>
      <w:rFonts w:ascii="Arial" w:eastAsia="Times New Roman" w:hAnsi="Arial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E84C63"/>
    <w:rPr>
      <w:rFonts w:ascii="Arial" w:eastAsia="Times New Roman" w:hAnsi="Arial"/>
      <w:sz w:val="24"/>
      <w:szCs w:val="24"/>
    </w:rPr>
  </w:style>
  <w:style w:type="paragraph" w:styleId="Obsah3">
    <w:name w:val="toc 3"/>
    <w:basedOn w:val="Normln"/>
    <w:next w:val="Normln"/>
    <w:autoRedefine/>
    <w:uiPriority w:val="39"/>
    <w:unhideWhenUsed/>
    <w:rsid w:val="00113CA1"/>
    <w:pPr>
      <w:tabs>
        <w:tab w:val="clear" w:pos="5103"/>
        <w:tab w:val="left" w:pos="1200"/>
        <w:tab w:val="right" w:leader="dot" w:pos="9203"/>
      </w:tabs>
      <w:spacing w:after="0" w:afterAutospacing="0"/>
      <w:ind w:left="442"/>
    </w:pPr>
  </w:style>
  <w:style w:type="paragraph" w:styleId="Bezmezer">
    <w:name w:val="No Spacing"/>
    <w:basedOn w:val="Normln"/>
    <w:uiPriority w:val="1"/>
    <w:qFormat/>
    <w:rsid w:val="00E5498C"/>
    <w:pPr>
      <w:spacing w:after="0" w:afterAutospacing="0"/>
      <w:jc w:val="left"/>
    </w:pPr>
    <w:rPr>
      <w:i/>
    </w:rPr>
  </w:style>
  <w:style w:type="paragraph" w:customStyle="1" w:styleId="Nadpisprojekty">
    <w:name w:val="Nadpis_projekty"/>
    <w:basedOn w:val="Nadpis1"/>
    <w:link w:val="NadpisprojektyChar"/>
    <w:rsid w:val="00AD6C2D"/>
    <w:pPr>
      <w:numPr>
        <w:numId w:val="1"/>
      </w:numPr>
      <w:tabs>
        <w:tab w:val="clear" w:pos="5103"/>
      </w:tabs>
      <w:spacing w:before="240" w:after="60" w:line="240" w:lineRule="auto"/>
    </w:pPr>
    <w:rPr>
      <w:rFonts w:ascii="Arial" w:hAnsi="Arial" w:cs="Arial"/>
      <w:color w:val="808080" w:themeColor="background1" w:themeShade="80"/>
      <w:sz w:val="36"/>
      <w:szCs w:val="36"/>
      <w:lang w:eastAsia="en-US"/>
    </w:rPr>
  </w:style>
  <w:style w:type="character" w:customStyle="1" w:styleId="NadpisprojektyChar">
    <w:name w:val="Nadpis_projekty Char"/>
    <w:basedOn w:val="Nadpis1Char"/>
    <w:link w:val="Nadpisprojekty"/>
    <w:rsid w:val="00AD6C2D"/>
    <w:rPr>
      <w:rFonts w:ascii="Arial" w:eastAsiaTheme="minorHAnsi" w:hAnsi="Arial" w:cs="Arial"/>
      <w:b/>
      <w:bCs/>
      <w:color w:val="808080" w:themeColor="background1" w:themeShade="80"/>
      <w:kern w:val="32"/>
      <w:sz w:val="36"/>
      <w:szCs w:val="36"/>
      <w:lang w:eastAsia="en-US"/>
    </w:rPr>
  </w:style>
  <w:style w:type="paragraph" w:customStyle="1" w:styleId="naspis2">
    <w:name w:val="naspis 2"/>
    <w:basedOn w:val="Nadpisprojekty"/>
    <w:link w:val="naspis2Char"/>
    <w:rsid w:val="00AD6C2D"/>
    <w:pPr>
      <w:numPr>
        <w:numId w:val="0"/>
      </w:numPr>
      <w:spacing w:before="0" w:after="0"/>
      <w:ind w:left="360" w:hanging="360"/>
    </w:pPr>
    <w:rPr>
      <w:color w:val="70AD47" w:themeColor="accent6"/>
      <w:sz w:val="24"/>
      <w:szCs w:val="24"/>
    </w:rPr>
  </w:style>
  <w:style w:type="character" w:customStyle="1" w:styleId="naspis2Char">
    <w:name w:val="naspis 2 Char"/>
    <w:basedOn w:val="NadpisprojektyChar"/>
    <w:link w:val="naspis2"/>
    <w:rsid w:val="00AD6C2D"/>
    <w:rPr>
      <w:rFonts w:ascii="Arial" w:eastAsia="Times New Roman" w:hAnsi="Arial" w:cs="Arial"/>
      <w:b/>
      <w:bCs/>
      <w:color w:val="70AD47" w:themeColor="accent6"/>
      <w:kern w:val="32"/>
      <w:sz w:val="24"/>
      <w:szCs w:val="24"/>
      <w:lang w:eastAsia="en-US"/>
    </w:rPr>
  </w:style>
  <w:style w:type="paragraph" w:customStyle="1" w:styleId="normln0">
    <w:name w:val="normální"/>
    <w:basedOn w:val="Normln"/>
    <w:rsid w:val="00CE09FA"/>
    <w:pPr>
      <w:tabs>
        <w:tab w:val="clear" w:pos="5103"/>
      </w:tabs>
      <w:spacing w:after="0" w:afterAutospacing="0" w:line="360" w:lineRule="auto"/>
    </w:pPr>
    <w:rPr>
      <w:rFonts w:ascii="Arial" w:eastAsia="Times New Roman" w:hAnsi="Arial" w:cs="Times New Roman"/>
      <w:sz w:val="24"/>
      <w:szCs w:val="20"/>
      <w:lang w:eastAsia="cs-CZ"/>
    </w:rPr>
  </w:style>
  <w:style w:type="paragraph" w:customStyle="1" w:styleId="a1">
    <w:name w:val="a1"/>
    <w:basedOn w:val="Normln"/>
    <w:link w:val="a1Char"/>
    <w:rsid w:val="00A51BBE"/>
    <w:rPr>
      <w:lang w:eastAsia="cs-CZ"/>
    </w:rPr>
  </w:style>
  <w:style w:type="character" w:customStyle="1" w:styleId="a1Char">
    <w:name w:val="a1 Char"/>
    <w:basedOn w:val="Standardnpsmoodstavce"/>
    <w:link w:val="a1"/>
    <w:rsid w:val="00A51BBE"/>
    <w:rPr>
      <w:rFonts w:asciiTheme="minorHAnsi" w:hAnsiTheme="minorHAnsi" w:cstheme="minorHAnsi"/>
      <w:sz w:val="22"/>
      <w:szCs w:val="22"/>
    </w:rPr>
  </w:style>
  <w:style w:type="paragraph" w:customStyle="1" w:styleId="nadpis20">
    <w:name w:val="nadpis2"/>
    <w:basedOn w:val="Nadpis2"/>
    <w:link w:val="nadpis2Char0"/>
    <w:qFormat/>
    <w:rsid w:val="00680682"/>
    <w:pPr>
      <w:spacing w:before="240"/>
    </w:pPr>
    <w:rPr>
      <w:sz w:val="24"/>
    </w:rPr>
  </w:style>
  <w:style w:type="character" w:customStyle="1" w:styleId="nadpis2Char0">
    <w:name w:val="nadpis2 Char"/>
    <w:basedOn w:val="Nadpis1Char"/>
    <w:link w:val="nadpis20"/>
    <w:rsid w:val="00680682"/>
    <w:rPr>
      <w:rFonts w:asciiTheme="minorHAnsi" w:eastAsia="Times New Roman" w:hAnsiTheme="minorHAnsi" w:cstheme="minorHAnsi"/>
      <w:b/>
      <w:bCs w:val="0"/>
      <w:kern w:val="32"/>
      <w:sz w:val="24"/>
      <w:szCs w:val="24"/>
    </w:rPr>
  </w:style>
  <w:style w:type="paragraph" w:customStyle="1" w:styleId="xnadpis1">
    <w:name w:val="xnadpis1"/>
    <w:basedOn w:val="Nadpis1"/>
    <w:link w:val="xnadpis1Char"/>
    <w:qFormat/>
    <w:rsid w:val="00466FDE"/>
    <w:pPr>
      <w:spacing w:before="0" w:after="120"/>
    </w:pPr>
    <w:rPr>
      <w:smallCaps/>
    </w:rPr>
  </w:style>
  <w:style w:type="character" w:customStyle="1" w:styleId="xnadpis1Char">
    <w:name w:val="xnadpis1 Char"/>
    <w:basedOn w:val="Standardnpsmoodstavce"/>
    <w:link w:val="xnadpis1"/>
    <w:rsid w:val="00466FDE"/>
    <w:rPr>
      <w:rFonts w:asciiTheme="minorHAnsi" w:eastAsiaTheme="minorHAnsi" w:hAnsiTheme="minorHAnsi" w:cstheme="minorHAnsi"/>
      <w:b/>
      <w:bCs/>
      <w:smallCaps/>
      <w:kern w:val="32"/>
      <w:sz w:val="28"/>
      <w:szCs w:val="28"/>
    </w:rPr>
  </w:style>
  <w:style w:type="paragraph" w:styleId="Obsah4">
    <w:name w:val="toc 4"/>
    <w:basedOn w:val="Normln"/>
    <w:next w:val="Normln"/>
    <w:autoRedefine/>
    <w:uiPriority w:val="39"/>
    <w:unhideWhenUsed/>
    <w:rsid w:val="009837AE"/>
    <w:pPr>
      <w:tabs>
        <w:tab w:val="clear" w:pos="5103"/>
      </w:tabs>
      <w:ind w:left="660"/>
    </w:pPr>
  </w:style>
  <w:style w:type="paragraph" w:customStyle="1" w:styleId="Literatura">
    <w:name w:val="Literatura"/>
    <w:basedOn w:val="Normln"/>
    <w:rsid w:val="009837AE"/>
    <w:pPr>
      <w:tabs>
        <w:tab w:val="clear" w:pos="5103"/>
        <w:tab w:val="right" w:pos="709"/>
        <w:tab w:val="left" w:pos="851"/>
      </w:tabs>
      <w:spacing w:before="60" w:after="60" w:afterAutospacing="0"/>
      <w:ind w:left="851" w:hanging="851"/>
    </w:pPr>
    <w:rPr>
      <w:rFonts w:eastAsia="Times New Roman" w:cs="Times New Roman"/>
      <w:lang w:eastAsia="cs-CZ"/>
    </w:rPr>
  </w:style>
  <w:style w:type="paragraph" w:customStyle="1" w:styleId="Rovnice">
    <w:name w:val="Rovnice"/>
    <w:basedOn w:val="Normln"/>
    <w:rsid w:val="009837AE"/>
    <w:pPr>
      <w:tabs>
        <w:tab w:val="clear" w:pos="5103"/>
        <w:tab w:val="center" w:pos="4253"/>
        <w:tab w:val="right" w:pos="8505"/>
      </w:tabs>
      <w:spacing w:after="120" w:afterAutospacing="0"/>
    </w:pPr>
    <w:rPr>
      <w:rFonts w:eastAsia="Times New Roman" w:cs="Times New Roman"/>
      <w:bCs/>
      <w:iCs/>
      <w:lang w:eastAsia="cs-CZ"/>
    </w:rPr>
  </w:style>
  <w:style w:type="paragraph" w:styleId="Seznamobrzk">
    <w:name w:val="table of figures"/>
    <w:basedOn w:val="Normln"/>
    <w:next w:val="Normln"/>
    <w:uiPriority w:val="99"/>
    <w:rsid w:val="009837AE"/>
    <w:pPr>
      <w:tabs>
        <w:tab w:val="clear" w:pos="5103"/>
        <w:tab w:val="right" w:leader="dot" w:pos="8789"/>
      </w:tabs>
      <w:spacing w:after="0" w:afterAutospacing="0"/>
      <w:ind w:left="567" w:right="567" w:hanging="567"/>
    </w:pPr>
    <w:rPr>
      <w:rFonts w:eastAsia="Times New Roman" w:cs="Times New Roman"/>
      <w:noProof/>
      <w:lang w:eastAsia="cs-CZ"/>
    </w:rPr>
  </w:style>
  <w:style w:type="paragraph" w:customStyle="1" w:styleId="Nadpis">
    <w:name w:val="Nadpis"/>
    <w:basedOn w:val="Normln"/>
    <w:next w:val="Normln"/>
    <w:rsid w:val="009837AE"/>
    <w:pPr>
      <w:pageBreakBefore/>
      <w:tabs>
        <w:tab w:val="clear" w:pos="5103"/>
      </w:tabs>
      <w:spacing w:after="120" w:afterAutospacing="0"/>
      <w:jc w:val="left"/>
      <w:outlineLvl w:val="0"/>
    </w:pPr>
    <w:rPr>
      <w:rFonts w:eastAsia="Times New Roman" w:cs="Times New Roman"/>
      <w:b/>
      <w:bCs/>
      <w:caps/>
      <w:sz w:val="28"/>
      <w:szCs w:val="28"/>
      <w:lang w:eastAsia="cs-CZ"/>
    </w:rPr>
  </w:style>
  <w:style w:type="paragraph" w:customStyle="1" w:styleId="Ploha">
    <w:name w:val="Příloha"/>
    <w:basedOn w:val="Normln"/>
    <w:rsid w:val="009837AE"/>
    <w:pPr>
      <w:tabs>
        <w:tab w:val="clear" w:pos="5103"/>
      </w:tabs>
      <w:spacing w:before="60" w:after="120" w:afterAutospacing="0"/>
      <w:ind w:left="851" w:hanging="851"/>
    </w:pPr>
    <w:rPr>
      <w:rFonts w:eastAsia="Times New Roman" w:cs="Times New Roman"/>
      <w:lang w:eastAsia="cs-CZ"/>
    </w:rPr>
  </w:style>
  <w:style w:type="paragraph" w:customStyle="1" w:styleId="Popisky">
    <w:name w:val="Popisky"/>
    <w:basedOn w:val="Titulek"/>
    <w:next w:val="Normln"/>
    <w:rsid w:val="009837AE"/>
    <w:pPr>
      <w:tabs>
        <w:tab w:val="clear" w:pos="5103"/>
      </w:tabs>
      <w:spacing w:line="259" w:lineRule="auto"/>
      <w:ind w:left="851" w:hanging="851"/>
      <w:jc w:val="center"/>
    </w:pPr>
    <w:rPr>
      <w:rFonts w:cs="Times New Roman"/>
      <w:b w:val="0"/>
      <w:i/>
    </w:rPr>
  </w:style>
  <w:style w:type="paragraph" w:styleId="Nzev">
    <w:name w:val="Title"/>
    <w:basedOn w:val="Normln"/>
    <w:next w:val="Normln"/>
    <w:link w:val="NzevChar"/>
    <w:uiPriority w:val="10"/>
    <w:qFormat/>
    <w:rsid w:val="009837AE"/>
    <w:pPr>
      <w:pageBreakBefore/>
      <w:tabs>
        <w:tab w:val="clear" w:pos="5103"/>
      </w:tabs>
      <w:spacing w:after="120" w:afterAutospacing="0"/>
      <w:jc w:val="left"/>
    </w:pPr>
    <w:rPr>
      <w:rFonts w:eastAsia="Times New Roman" w:cs="Times New Roman"/>
      <w:b/>
      <w:bCs/>
      <w:caps/>
      <w:kern w:val="28"/>
      <w:sz w:val="28"/>
      <w:szCs w:val="28"/>
      <w:lang w:eastAsia="cs-CZ"/>
    </w:rPr>
  </w:style>
  <w:style w:type="character" w:customStyle="1" w:styleId="NzevChar">
    <w:name w:val="Název Char"/>
    <w:basedOn w:val="Standardnpsmoodstavce"/>
    <w:link w:val="Nzev"/>
    <w:uiPriority w:val="10"/>
    <w:rsid w:val="009837AE"/>
    <w:rPr>
      <w:rFonts w:asciiTheme="minorHAnsi" w:eastAsia="Times New Roman" w:hAnsiTheme="minorHAnsi"/>
      <w:b/>
      <w:bCs/>
      <w:caps/>
      <w:kern w:val="28"/>
      <w:sz w:val="28"/>
      <w:szCs w:val="28"/>
    </w:rPr>
  </w:style>
  <w:style w:type="paragraph" w:customStyle="1" w:styleId="Tabulka">
    <w:name w:val="Tabulka"/>
    <w:basedOn w:val="Titulek"/>
    <w:next w:val="Normln"/>
    <w:rsid w:val="009837AE"/>
    <w:pPr>
      <w:tabs>
        <w:tab w:val="clear" w:pos="5103"/>
        <w:tab w:val="right" w:pos="709"/>
        <w:tab w:val="left" w:pos="851"/>
      </w:tabs>
      <w:spacing w:before="60" w:after="60" w:line="259" w:lineRule="auto"/>
      <w:ind w:left="567" w:hanging="567"/>
    </w:pPr>
    <w:rPr>
      <w:rFonts w:cs="Times New Roman"/>
      <w:b w:val="0"/>
    </w:rPr>
  </w:style>
  <w:style w:type="paragraph" w:customStyle="1" w:styleId="Bezodstavce">
    <w:name w:val="Bez odstavce"/>
    <w:basedOn w:val="Normln"/>
    <w:rsid w:val="009837AE"/>
    <w:pPr>
      <w:tabs>
        <w:tab w:val="clear" w:pos="5103"/>
      </w:tabs>
      <w:spacing w:after="120" w:afterAutospacing="0"/>
    </w:pPr>
    <w:rPr>
      <w:rFonts w:eastAsia="Times New Roman" w:cs="Times New Roman"/>
      <w:lang w:eastAsia="cs-CZ"/>
    </w:rPr>
  </w:style>
  <w:style w:type="paragraph" w:customStyle="1" w:styleId="Program">
    <w:name w:val="Program"/>
    <w:basedOn w:val="Normln"/>
    <w:next w:val="Normln"/>
    <w:rsid w:val="009837AE"/>
    <w:pPr>
      <w:numPr>
        <w:numId w:val="3"/>
      </w:numPr>
      <w:tabs>
        <w:tab w:val="clear" w:pos="5103"/>
      </w:tabs>
      <w:spacing w:after="120" w:afterAutospacing="0" w:line="240" w:lineRule="auto"/>
      <w:jc w:val="left"/>
    </w:pPr>
    <w:rPr>
      <w:rFonts w:ascii="Courier New" w:eastAsia="Times New Roman" w:hAnsi="Courier New" w:cs="Times New Roman"/>
      <w:sz w:val="20"/>
      <w:lang w:eastAsia="cs-CZ"/>
    </w:rPr>
  </w:style>
  <w:style w:type="paragraph" w:customStyle="1" w:styleId="st">
    <w:name w:val="Část"/>
    <w:basedOn w:val="Nadpis"/>
    <w:next w:val="Normln"/>
    <w:rsid w:val="009837AE"/>
    <w:pPr>
      <w:spacing w:before="6000" w:after="0"/>
      <w:jc w:val="center"/>
    </w:pPr>
    <w:rPr>
      <w:sz w:val="36"/>
    </w:rPr>
  </w:style>
  <w:style w:type="character" w:styleId="Siln">
    <w:name w:val="Strong"/>
    <w:basedOn w:val="Standardnpsmoodstavce"/>
    <w:uiPriority w:val="22"/>
    <w:qFormat/>
    <w:rsid w:val="009837AE"/>
    <w:rPr>
      <w:b/>
      <w:bCs/>
    </w:rPr>
  </w:style>
  <w:style w:type="character" w:styleId="Zdraznn">
    <w:name w:val="Emphasis"/>
    <w:basedOn w:val="Standardnpsmoodstavce"/>
    <w:uiPriority w:val="20"/>
    <w:qFormat/>
    <w:rsid w:val="009837AE"/>
    <w:rPr>
      <w:i/>
      <w:iCs/>
    </w:rPr>
  </w:style>
  <w:style w:type="paragraph" w:styleId="Zkladntextodsazen">
    <w:name w:val="Body Text Indent"/>
    <w:basedOn w:val="Normln"/>
    <w:link w:val="ZkladntextodsazenChar"/>
    <w:semiHidden/>
    <w:rsid w:val="009837AE"/>
    <w:pPr>
      <w:tabs>
        <w:tab w:val="clear" w:pos="5103"/>
      </w:tabs>
      <w:spacing w:after="120" w:afterAutospacing="0"/>
    </w:pPr>
    <w:rPr>
      <w:rFonts w:eastAsia="Times New Roman" w:cs="Times New Roman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9837AE"/>
    <w:rPr>
      <w:rFonts w:asciiTheme="minorHAnsi" w:eastAsia="Times New Roman" w:hAnsiTheme="minorHAnsi"/>
      <w:sz w:val="22"/>
      <w:szCs w:val="22"/>
    </w:rPr>
  </w:style>
  <w:style w:type="paragraph" w:styleId="Obsah5">
    <w:name w:val="toc 5"/>
    <w:basedOn w:val="Normln"/>
    <w:next w:val="Normln"/>
    <w:autoRedefine/>
    <w:uiPriority w:val="39"/>
    <w:rsid w:val="009837AE"/>
    <w:pPr>
      <w:tabs>
        <w:tab w:val="clear" w:pos="5103"/>
      </w:tabs>
      <w:spacing w:after="0" w:afterAutospacing="0" w:line="240" w:lineRule="auto"/>
      <w:ind w:left="960"/>
      <w:jc w:val="left"/>
    </w:pPr>
    <w:rPr>
      <w:rFonts w:eastAsia="Times New Roman" w:cs="Times New Roman"/>
      <w:lang w:eastAsia="cs-CZ"/>
    </w:rPr>
  </w:style>
  <w:style w:type="paragraph" w:styleId="Obsah6">
    <w:name w:val="toc 6"/>
    <w:basedOn w:val="Normln"/>
    <w:next w:val="Normln"/>
    <w:autoRedefine/>
    <w:uiPriority w:val="39"/>
    <w:rsid w:val="009837AE"/>
    <w:pPr>
      <w:tabs>
        <w:tab w:val="clear" w:pos="5103"/>
      </w:tabs>
      <w:spacing w:after="0" w:afterAutospacing="0" w:line="240" w:lineRule="auto"/>
      <w:ind w:left="1200"/>
      <w:jc w:val="left"/>
    </w:pPr>
    <w:rPr>
      <w:rFonts w:eastAsia="Times New Roman" w:cs="Times New Roman"/>
      <w:lang w:eastAsia="cs-CZ"/>
    </w:rPr>
  </w:style>
  <w:style w:type="paragraph" w:styleId="Obsah7">
    <w:name w:val="toc 7"/>
    <w:basedOn w:val="Normln"/>
    <w:next w:val="Normln"/>
    <w:autoRedefine/>
    <w:uiPriority w:val="39"/>
    <w:rsid w:val="009837AE"/>
    <w:pPr>
      <w:tabs>
        <w:tab w:val="clear" w:pos="5103"/>
      </w:tabs>
      <w:spacing w:after="0" w:afterAutospacing="0" w:line="240" w:lineRule="auto"/>
      <w:ind w:left="1440"/>
      <w:jc w:val="left"/>
    </w:pPr>
    <w:rPr>
      <w:rFonts w:eastAsia="Times New Roman" w:cs="Times New Roman"/>
      <w:lang w:eastAsia="cs-CZ"/>
    </w:rPr>
  </w:style>
  <w:style w:type="paragraph" w:styleId="Obsah8">
    <w:name w:val="toc 8"/>
    <w:basedOn w:val="Normln"/>
    <w:next w:val="Normln"/>
    <w:autoRedefine/>
    <w:uiPriority w:val="39"/>
    <w:rsid w:val="009837AE"/>
    <w:pPr>
      <w:tabs>
        <w:tab w:val="clear" w:pos="5103"/>
      </w:tabs>
      <w:spacing w:after="0" w:afterAutospacing="0" w:line="240" w:lineRule="auto"/>
      <w:ind w:left="1680"/>
      <w:jc w:val="left"/>
    </w:pPr>
    <w:rPr>
      <w:rFonts w:eastAsia="Times New Roman" w:cs="Times New Roman"/>
      <w:lang w:eastAsia="cs-CZ"/>
    </w:rPr>
  </w:style>
  <w:style w:type="paragraph" w:styleId="Obsah9">
    <w:name w:val="toc 9"/>
    <w:basedOn w:val="Normln"/>
    <w:next w:val="Normln"/>
    <w:autoRedefine/>
    <w:uiPriority w:val="39"/>
    <w:rsid w:val="009837AE"/>
    <w:pPr>
      <w:tabs>
        <w:tab w:val="clear" w:pos="5103"/>
      </w:tabs>
      <w:spacing w:after="0" w:afterAutospacing="0" w:line="240" w:lineRule="auto"/>
      <w:ind w:left="1920"/>
      <w:jc w:val="left"/>
    </w:pPr>
    <w:rPr>
      <w:rFonts w:eastAsia="Times New Roman" w:cs="Times New Roman"/>
      <w:lang w:eastAsia="cs-CZ"/>
    </w:rPr>
  </w:style>
  <w:style w:type="paragraph" w:customStyle="1" w:styleId="Nadpis-Obsah">
    <w:name w:val="Nadpis-Obsah"/>
    <w:basedOn w:val="Nadpis"/>
    <w:next w:val="Normln"/>
    <w:rsid w:val="009837AE"/>
    <w:pPr>
      <w:pageBreakBefore w:val="0"/>
    </w:pPr>
  </w:style>
  <w:style w:type="paragraph" w:customStyle="1" w:styleId="st-slice">
    <w:name w:val="Část-číslice"/>
    <w:basedOn w:val="st"/>
    <w:rsid w:val="009837AE"/>
    <w:pPr>
      <w:numPr>
        <w:numId w:val="4"/>
      </w:numPr>
      <w:ind w:left="1804"/>
    </w:pPr>
  </w:style>
  <w:style w:type="paragraph" w:styleId="Rozloendokumentu">
    <w:name w:val="Document Map"/>
    <w:basedOn w:val="Normln"/>
    <w:link w:val="RozloendokumentuChar"/>
    <w:semiHidden/>
    <w:rsid w:val="009837AE"/>
    <w:pPr>
      <w:shd w:val="clear" w:color="auto" w:fill="000080"/>
      <w:tabs>
        <w:tab w:val="clear" w:pos="5103"/>
      </w:tabs>
      <w:spacing w:after="120" w:afterAutospacing="0"/>
    </w:pPr>
    <w:rPr>
      <w:rFonts w:ascii="Tahoma" w:eastAsia="Times New Roman" w:hAnsi="Tahoma" w:cs="Tahoma"/>
      <w:lang w:eastAsia="cs-CZ"/>
    </w:rPr>
  </w:style>
  <w:style w:type="character" w:customStyle="1" w:styleId="RozloendokumentuChar">
    <w:name w:val="Rozložení dokumentu Char"/>
    <w:basedOn w:val="Standardnpsmoodstavce"/>
    <w:link w:val="Rozloendokumentu"/>
    <w:semiHidden/>
    <w:rsid w:val="009837AE"/>
    <w:rPr>
      <w:rFonts w:ascii="Tahoma" w:eastAsia="Times New Roman" w:hAnsi="Tahoma" w:cs="Tahoma"/>
      <w:sz w:val="22"/>
      <w:szCs w:val="22"/>
      <w:shd w:val="clear" w:color="auto" w:fill="000080"/>
    </w:rPr>
  </w:style>
  <w:style w:type="paragraph" w:styleId="Pokraovnseznamu">
    <w:name w:val="List Continue"/>
    <w:basedOn w:val="Normln"/>
    <w:semiHidden/>
    <w:rsid w:val="009837AE"/>
    <w:pPr>
      <w:tabs>
        <w:tab w:val="clear" w:pos="5103"/>
      </w:tabs>
      <w:spacing w:after="120" w:afterAutospacing="0"/>
      <w:ind w:left="283"/>
    </w:pPr>
    <w:rPr>
      <w:rFonts w:eastAsia="Times New Roman" w:cs="Times New Roman"/>
      <w:lang w:eastAsia="cs-CZ"/>
    </w:rPr>
  </w:style>
  <w:style w:type="paragraph" w:styleId="Zkladntext2">
    <w:name w:val="Body Text 2"/>
    <w:basedOn w:val="Normln"/>
    <w:link w:val="Zkladntext2Char"/>
    <w:rsid w:val="009837AE"/>
    <w:pPr>
      <w:tabs>
        <w:tab w:val="clear" w:pos="5103"/>
      </w:tabs>
      <w:spacing w:after="120" w:afterAutospacing="0"/>
    </w:pPr>
    <w:rPr>
      <w:rFonts w:eastAsia="Times New Roman" w:cs="Times New Roman"/>
      <w:lang w:eastAsia="cs-CZ"/>
    </w:rPr>
  </w:style>
  <w:style w:type="character" w:customStyle="1" w:styleId="Zkladntext2Char">
    <w:name w:val="Základní text 2 Char"/>
    <w:basedOn w:val="Standardnpsmoodstavce"/>
    <w:link w:val="Zkladntext2"/>
    <w:rsid w:val="009837AE"/>
    <w:rPr>
      <w:rFonts w:asciiTheme="minorHAnsi" w:eastAsia="Times New Roman" w:hAnsiTheme="minorHAnsi"/>
      <w:sz w:val="22"/>
      <w:szCs w:val="22"/>
    </w:rPr>
  </w:style>
  <w:style w:type="character" w:customStyle="1" w:styleId="Pokec">
    <w:name w:val="Pokec"/>
    <w:basedOn w:val="Standardnpsmoodstavce"/>
    <w:rsid w:val="009837AE"/>
    <w:rPr>
      <w:color w:val="FF0000"/>
      <w:sz w:val="24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styleId="Zkladntext3">
    <w:name w:val="Body Text 3"/>
    <w:basedOn w:val="Normln"/>
    <w:link w:val="Zkladntext3Char"/>
    <w:rsid w:val="009837AE"/>
    <w:pPr>
      <w:tabs>
        <w:tab w:val="clear" w:pos="5103"/>
      </w:tabs>
      <w:spacing w:after="120" w:afterAutospacing="0"/>
      <w:jc w:val="left"/>
    </w:pPr>
    <w:rPr>
      <w:rFonts w:eastAsia="Times New Roman" w:cs="Times New Roman"/>
      <w:sz w:val="20"/>
      <w:lang w:eastAsia="cs-CZ"/>
    </w:rPr>
  </w:style>
  <w:style w:type="character" w:customStyle="1" w:styleId="Zkladntext3Char">
    <w:name w:val="Základní text 3 Char"/>
    <w:basedOn w:val="Standardnpsmoodstavce"/>
    <w:link w:val="Zkladntext3"/>
    <w:rsid w:val="009837AE"/>
    <w:rPr>
      <w:rFonts w:asciiTheme="minorHAnsi" w:eastAsia="Times New Roman" w:hAnsiTheme="minorHAnsi"/>
      <w:szCs w:val="22"/>
    </w:rPr>
  </w:style>
  <w:style w:type="paragraph" w:customStyle="1" w:styleId="ParagrapghHEADER">
    <w:name w:val="Paragrapgh HEADER"/>
    <w:basedOn w:val="Normln"/>
    <w:link w:val="ParagrapghHEADERChar"/>
    <w:rsid w:val="009837AE"/>
    <w:pPr>
      <w:tabs>
        <w:tab w:val="clear" w:pos="5103"/>
      </w:tabs>
      <w:suppressAutoHyphens/>
      <w:autoSpaceDE w:val="0"/>
      <w:autoSpaceDN w:val="0"/>
      <w:adjustRightInd w:val="0"/>
      <w:spacing w:after="0" w:afterAutospacing="0" w:line="500" w:lineRule="atLeast"/>
      <w:jc w:val="left"/>
      <w:textAlignment w:val="center"/>
    </w:pPr>
    <w:rPr>
      <w:rFonts w:ascii="Aaux ProBold" w:eastAsia="Times New Roman" w:hAnsi="Aaux ProBold" w:cs="Aaux Pro Light Italic"/>
      <w:b/>
      <w:bCs/>
      <w:iCs/>
      <w:caps/>
      <w:color w:val="0865AB"/>
      <w:lang w:val="en-GB"/>
    </w:rPr>
  </w:style>
  <w:style w:type="character" w:customStyle="1" w:styleId="ParagrapghHEADERChar">
    <w:name w:val="Paragrapgh HEADER Char"/>
    <w:link w:val="ParagrapghHEADER"/>
    <w:rsid w:val="009837AE"/>
    <w:rPr>
      <w:rFonts w:ascii="Aaux ProBold" w:eastAsia="Times New Roman" w:hAnsi="Aaux ProBold" w:cs="Aaux Pro Light Italic"/>
      <w:b/>
      <w:bCs/>
      <w:iCs/>
      <w:caps/>
      <w:color w:val="0865AB"/>
      <w:sz w:val="22"/>
      <w:szCs w:val="22"/>
      <w:lang w:val="en-GB" w:eastAsia="en-US"/>
    </w:rPr>
  </w:style>
  <w:style w:type="paragraph" w:customStyle="1" w:styleId="Janiinstyl">
    <w:name w:val="Janiččin styl"/>
    <w:basedOn w:val="Normln"/>
    <w:rsid w:val="009837AE"/>
    <w:pPr>
      <w:tabs>
        <w:tab w:val="clear" w:pos="5103"/>
        <w:tab w:val="left" w:pos="851"/>
      </w:tabs>
      <w:overflowPunct w:val="0"/>
      <w:autoSpaceDE w:val="0"/>
      <w:autoSpaceDN w:val="0"/>
      <w:adjustRightInd w:val="0"/>
      <w:spacing w:after="0" w:afterAutospacing="0" w:line="240" w:lineRule="auto"/>
      <w:ind w:firstLine="851"/>
      <w:textAlignment w:val="baseline"/>
    </w:pPr>
    <w:rPr>
      <w:rFonts w:eastAsia="Times New Roman" w:cs="Times New Roman"/>
      <w:sz w:val="28"/>
      <w:szCs w:val="20"/>
      <w:lang w:eastAsia="cs-CZ"/>
    </w:rPr>
  </w:style>
  <w:style w:type="paragraph" w:customStyle="1" w:styleId="TabLifeStyle4">
    <w:name w:val="TabLifeStyle4"/>
    <w:basedOn w:val="Normln"/>
    <w:rsid w:val="009837AE"/>
    <w:pPr>
      <w:tabs>
        <w:tab w:val="clear" w:pos="5103"/>
        <w:tab w:val="left" w:leader="dot" w:pos="7938"/>
        <w:tab w:val="left" w:leader="dot" w:pos="8505"/>
        <w:tab w:val="left" w:leader="dot" w:pos="9072"/>
        <w:tab w:val="left" w:leader="dot" w:pos="9639"/>
      </w:tabs>
      <w:spacing w:after="0" w:afterAutospacing="0" w:line="240" w:lineRule="auto"/>
      <w:jc w:val="left"/>
    </w:pPr>
    <w:rPr>
      <w:rFonts w:eastAsia="Times New Roman" w:cs="Times New Roman"/>
      <w:sz w:val="20"/>
      <w:szCs w:val="20"/>
      <w:lang w:eastAsia="cs-CZ"/>
    </w:rPr>
  </w:style>
  <w:style w:type="character" w:customStyle="1" w:styleId="ctverecek">
    <w:name w:val="ctverecek"/>
    <w:basedOn w:val="Standardnpsmoodstavce"/>
    <w:rsid w:val="009837AE"/>
    <w:rPr>
      <w:rFonts w:ascii="Wingdings" w:hAnsi="Wingdings" w:hint="default"/>
      <w:noProof w:val="0"/>
      <w:sz w:val="22"/>
      <w:lang w:val="cs-CZ"/>
    </w:rPr>
  </w:style>
  <w:style w:type="paragraph" w:styleId="Prosttext">
    <w:name w:val="Plain Text"/>
    <w:basedOn w:val="Normln"/>
    <w:link w:val="ProsttextChar"/>
    <w:semiHidden/>
    <w:rsid w:val="009837AE"/>
    <w:pPr>
      <w:tabs>
        <w:tab w:val="clear" w:pos="5103"/>
      </w:tabs>
      <w:spacing w:after="0" w:afterAutospacing="0" w:line="240" w:lineRule="auto"/>
      <w:jc w:val="left"/>
    </w:pPr>
    <w:rPr>
      <w:rFonts w:ascii="Courier New" w:eastAsia="Times New Roman" w:hAnsi="Courier New" w:cs="Times New Roman"/>
      <w:sz w:val="20"/>
      <w:szCs w:val="20"/>
      <w:lang w:eastAsia="cs-CZ"/>
    </w:rPr>
  </w:style>
  <w:style w:type="character" w:customStyle="1" w:styleId="ProsttextChar">
    <w:name w:val="Prostý text Char"/>
    <w:basedOn w:val="Standardnpsmoodstavce"/>
    <w:link w:val="Prosttext"/>
    <w:semiHidden/>
    <w:rsid w:val="009837AE"/>
    <w:rPr>
      <w:rFonts w:ascii="Courier New" w:eastAsia="Times New Roman" w:hAnsi="Courier New"/>
    </w:rPr>
  </w:style>
  <w:style w:type="paragraph" w:customStyle="1" w:styleId="Poznmka">
    <w:name w:val="Poznámka"/>
    <w:rsid w:val="009837AE"/>
    <w:pPr>
      <w:spacing w:after="60"/>
    </w:pPr>
    <w:rPr>
      <w:rFonts w:ascii="Arial" w:eastAsia="Times New Roman" w:hAnsi="Arial"/>
      <w:i/>
      <w:caps/>
      <w:sz w:val="18"/>
      <w:szCs w:val="18"/>
    </w:rPr>
  </w:style>
  <w:style w:type="paragraph" w:customStyle="1" w:styleId="Poloka">
    <w:name w:val="Položka"/>
    <w:rsid w:val="009837AE"/>
    <w:pPr>
      <w:ind w:left="57"/>
    </w:pPr>
    <w:rPr>
      <w:rFonts w:ascii="Arial" w:eastAsia="Times New Roman" w:hAnsi="Arial"/>
      <w:b/>
      <w:bCs/>
      <w:iCs/>
      <w:sz w:val="18"/>
      <w:szCs w:val="18"/>
    </w:rPr>
  </w:style>
  <w:style w:type="paragraph" w:customStyle="1" w:styleId="Otzka">
    <w:name w:val="Otázka"/>
    <w:rsid w:val="009837AE"/>
    <w:pPr>
      <w:spacing w:after="60"/>
    </w:pPr>
    <w:rPr>
      <w:rFonts w:ascii="Arial" w:eastAsia="Times New Roman" w:hAnsi="Arial"/>
      <w:b/>
      <w:sz w:val="18"/>
      <w:szCs w:val="18"/>
    </w:rPr>
  </w:style>
  <w:style w:type="character" w:customStyle="1" w:styleId="tocnumber">
    <w:name w:val="tocnumber"/>
    <w:basedOn w:val="Standardnpsmoodstavce"/>
    <w:rsid w:val="009837AE"/>
  </w:style>
  <w:style w:type="character" w:customStyle="1" w:styleId="toctext">
    <w:name w:val="toctext"/>
    <w:basedOn w:val="Standardnpsmoodstavce"/>
    <w:rsid w:val="009837AE"/>
  </w:style>
  <w:style w:type="paragraph" w:styleId="Zptenadresanaoblku">
    <w:name w:val="envelope return"/>
    <w:basedOn w:val="Normln"/>
    <w:rsid w:val="009837AE"/>
    <w:pPr>
      <w:tabs>
        <w:tab w:val="clear" w:pos="5103"/>
      </w:tabs>
      <w:spacing w:after="0" w:afterAutospacing="0" w:line="240" w:lineRule="auto"/>
      <w:jc w:val="left"/>
    </w:pPr>
    <w:rPr>
      <w:rFonts w:ascii="CG Omega" w:eastAsia="Times New Roman" w:hAnsi="CG Omega" w:cs="Arial"/>
      <w:snapToGrid w:val="0"/>
      <w:sz w:val="20"/>
      <w:szCs w:val="20"/>
      <w:lang w:val="sk-SK" w:eastAsia="cs-CZ"/>
    </w:rPr>
  </w:style>
  <w:style w:type="paragraph" w:customStyle="1" w:styleId="Text">
    <w:name w:val="Text"/>
    <w:basedOn w:val="Normln"/>
    <w:rsid w:val="009837AE"/>
    <w:pPr>
      <w:widowControl w:val="0"/>
      <w:tabs>
        <w:tab w:val="clear" w:pos="5103"/>
        <w:tab w:val="left" w:pos="1440"/>
        <w:tab w:val="left" w:pos="2160"/>
        <w:tab w:val="left" w:pos="2880"/>
        <w:tab w:val="left" w:pos="3600"/>
        <w:tab w:val="left" w:pos="4320"/>
      </w:tabs>
      <w:spacing w:after="0" w:afterAutospacing="0" w:line="240" w:lineRule="auto"/>
    </w:pPr>
    <w:rPr>
      <w:rFonts w:ascii="Arial" w:eastAsia="Times New Roman" w:hAnsi="Arial" w:cs="Arial"/>
      <w:lang w:val="sk-SK" w:eastAsia="cs-CZ"/>
    </w:rPr>
  </w:style>
  <w:style w:type="paragraph" w:customStyle="1" w:styleId="nadpis30">
    <w:name w:val="nadpis3"/>
    <w:basedOn w:val="Nadpis3"/>
    <w:link w:val="nadpis3Char0"/>
    <w:qFormat/>
    <w:rsid w:val="00B87F4E"/>
  </w:style>
  <w:style w:type="character" w:customStyle="1" w:styleId="nadpis3Char0">
    <w:name w:val="nadpis3 Char"/>
    <w:basedOn w:val="Nadpis3Char"/>
    <w:link w:val="nadpis30"/>
    <w:rsid w:val="00B87F4E"/>
    <w:rPr>
      <w:rFonts w:asciiTheme="minorHAnsi" w:hAnsiTheme="minorHAnsi" w:cstheme="majorBidi"/>
      <w:b/>
      <w:sz w:val="24"/>
      <w:szCs w:val="24"/>
    </w:rPr>
  </w:style>
  <w:style w:type="paragraph" w:styleId="Nadpisobsahu">
    <w:name w:val="TOC Heading"/>
    <w:basedOn w:val="Nadpis1"/>
    <w:next w:val="Normln"/>
    <w:uiPriority w:val="39"/>
    <w:unhideWhenUsed/>
    <w:qFormat/>
    <w:rsid w:val="00204777"/>
    <w:pPr>
      <w:keepLines/>
      <w:numPr>
        <w:numId w:val="0"/>
      </w:numPr>
      <w:tabs>
        <w:tab w:val="clear" w:pos="5103"/>
      </w:tabs>
      <w:spacing w:before="240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</w:rPr>
  </w:style>
  <w:style w:type="table" w:customStyle="1" w:styleId="Mkatabulky1">
    <w:name w:val="Mřížka tabulky1"/>
    <w:basedOn w:val="Normlntabulka"/>
    <w:next w:val="Mkatabulky"/>
    <w:uiPriority w:val="59"/>
    <w:rsid w:val="006F217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Standardnpsmoodstavce"/>
    <w:uiPriority w:val="99"/>
    <w:semiHidden/>
    <w:rsid w:val="004F20FB"/>
    <w:rPr>
      <w:color w:val="808080"/>
    </w:rPr>
  </w:style>
  <w:style w:type="paragraph" w:customStyle="1" w:styleId="xl68">
    <w:name w:val="xl68"/>
    <w:basedOn w:val="Normln"/>
    <w:rsid w:val="00C1625F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cs-CZ"/>
    </w:rPr>
  </w:style>
  <w:style w:type="paragraph" w:customStyle="1" w:styleId="xl69">
    <w:name w:val="xl69"/>
    <w:basedOn w:val="Normln"/>
    <w:rsid w:val="00C1625F"/>
    <w:pPr>
      <w:pBdr>
        <w:top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cs-CZ"/>
    </w:rPr>
  </w:style>
  <w:style w:type="paragraph" w:customStyle="1" w:styleId="xl70">
    <w:name w:val="xl70"/>
    <w:basedOn w:val="Normln"/>
    <w:rsid w:val="00C1625F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2F2F2"/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cs-CZ"/>
    </w:rPr>
  </w:style>
  <w:style w:type="paragraph" w:customStyle="1" w:styleId="xl71">
    <w:name w:val="xl71"/>
    <w:basedOn w:val="Normln"/>
    <w:rsid w:val="00C1625F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2F2F2"/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72">
    <w:name w:val="xl72"/>
    <w:basedOn w:val="Normln"/>
    <w:rsid w:val="00C1625F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2F2F2"/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cs-CZ"/>
    </w:rPr>
  </w:style>
  <w:style w:type="paragraph" w:customStyle="1" w:styleId="xl73">
    <w:name w:val="xl73"/>
    <w:basedOn w:val="Normln"/>
    <w:rsid w:val="00C1625F"/>
    <w:pPr>
      <w:pBdr>
        <w:left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cs-CZ"/>
    </w:rPr>
  </w:style>
  <w:style w:type="paragraph" w:customStyle="1" w:styleId="xl74">
    <w:name w:val="xl74"/>
    <w:basedOn w:val="Normln"/>
    <w:rsid w:val="00C1625F"/>
    <w:pPr>
      <w:pBdr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cs-CZ"/>
    </w:rPr>
  </w:style>
  <w:style w:type="paragraph" w:customStyle="1" w:styleId="xl75">
    <w:name w:val="xl75"/>
    <w:basedOn w:val="Normln"/>
    <w:rsid w:val="00C1625F"/>
    <w:pPr>
      <w:pBdr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76">
    <w:name w:val="xl76"/>
    <w:basedOn w:val="Normln"/>
    <w:rsid w:val="00C1625F"/>
    <w:pPr>
      <w:pBdr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77">
    <w:name w:val="xl77"/>
    <w:basedOn w:val="Normln"/>
    <w:rsid w:val="00C1625F"/>
    <w:pPr>
      <w:pBdr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78">
    <w:name w:val="xl78"/>
    <w:basedOn w:val="Normln"/>
    <w:rsid w:val="00C1625F"/>
    <w:pPr>
      <w:pBdr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18"/>
      <w:szCs w:val="18"/>
      <w:lang w:eastAsia="cs-CZ"/>
    </w:rPr>
  </w:style>
  <w:style w:type="paragraph" w:customStyle="1" w:styleId="xl79">
    <w:name w:val="xl79"/>
    <w:basedOn w:val="Normln"/>
    <w:rsid w:val="00C1625F"/>
    <w:pPr>
      <w:pBdr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FF"/>
      <w:sz w:val="18"/>
      <w:szCs w:val="18"/>
      <w:lang w:eastAsia="cs-CZ"/>
    </w:rPr>
  </w:style>
  <w:style w:type="paragraph" w:customStyle="1" w:styleId="xl80">
    <w:name w:val="xl80"/>
    <w:basedOn w:val="Normln"/>
    <w:rsid w:val="00C1625F"/>
    <w:pPr>
      <w:pBdr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81">
    <w:name w:val="xl81"/>
    <w:basedOn w:val="Normln"/>
    <w:rsid w:val="00C1625F"/>
    <w:pPr>
      <w:pBdr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82">
    <w:name w:val="xl82"/>
    <w:basedOn w:val="Normln"/>
    <w:rsid w:val="00C1625F"/>
    <w:pPr>
      <w:pBdr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top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3">
    <w:name w:val="xl83"/>
    <w:basedOn w:val="Normln"/>
    <w:rsid w:val="00C1625F"/>
    <w:pPr>
      <w:pBdr>
        <w:left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top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4">
    <w:name w:val="xl84"/>
    <w:basedOn w:val="Normln"/>
    <w:rsid w:val="00C1625F"/>
    <w:pPr>
      <w:pBdr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85">
    <w:name w:val="xl85"/>
    <w:basedOn w:val="Normln"/>
    <w:rsid w:val="00C1625F"/>
    <w:pPr>
      <w:pBdr>
        <w:top w:val="single" w:sz="8" w:space="0" w:color="auto"/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86">
    <w:name w:val="xl86"/>
    <w:basedOn w:val="Normln"/>
    <w:rsid w:val="00C1625F"/>
    <w:pPr>
      <w:pBdr>
        <w:left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87">
    <w:name w:val="xl87"/>
    <w:basedOn w:val="Normln"/>
    <w:rsid w:val="00C1625F"/>
    <w:pPr>
      <w:pBdr>
        <w:top w:val="single" w:sz="8" w:space="0" w:color="auto"/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88">
    <w:name w:val="xl88"/>
    <w:basedOn w:val="Normln"/>
    <w:rsid w:val="00C1625F"/>
    <w:pPr>
      <w:pBdr>
        <w:left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67">
    <w:name w:val="xl67"/>
    <w:basedOn w:val="Normln"/>
    <w:rsid w:val="007830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cs-CZ"/>
    </w:rPr>
  </w:style>
  <w:style w:type="paragraph" w:customStyle="1" w:styleId="Otazka1-9">
    <w:name w:val="Otazka_1-9"/>
    <w:basedOn w:val="Normln"/>
    <w:uiPriority w:val="99"/>
    <w:rsid w:val="001075D4"/>
    <w:pPr>
      <w:tabs>
        <w:tab w:val="clear" w:pos="5103"/>
      </w:tabs>
      <w:spacing w:after="0" w:afterAutospacing="0" w:line="300" w:lineRule="exact"/>
      <w:ind w:left="284" w:hanging="284"/>
    </w:pPr>
    <w:rPr>
      <w:rFonts w:ascii="Roman s" w:eastAsia="Times New Roman" w:hAnsi="Roman s" w:cs="Times New Roman"/>
      <w:b/>
      <w:sz w:val="24"/>
      <w:szCs w:val="20"/>
      <w:lang w:val="en-GB" w:eastAsia="cs-CZ"/>
    </w:rPr>
  </w:style>
  <w:style w:type="paragraph" w:customStyle="1" w:styleId="font5">
    <w:name w:val="font5"/>
    <w:basedOn w:val="Normln"/>
    <w:rsid w:val="00FC73EB"/>
    <w:pPr>
      <w:tabs>
        <w:tab w:val="clear" w:pos="5103"/>
      </w:tabs>
      <w:spacing w:before="100" w:beforeAutospacing="1" w:line="240" w:lineRule="auto"/>
      <w:jc w:val="left"/>
    </w:pPr>
    <w:rPr>
      <w:rFonts w:ascii="Calibri" w:eastAsia="Times New Roman" w:hAnsi="Calibri" w:cs="Times New Roman"/>
      <w:color w:val="000000"/>
      <w:sz w:val="20"/>
      <w:szCs w:val="20"/>
      <w:lang w:eastAsia="cs-CZ"/>
    </w:rPr>
  </w:style>
  <w:style w:type="paragraph" w:customStyle="1" w:styleId="xl89">
    <w:name w:val="xl89"/>
    <w:basedOn w:val="Normln"/>
    <w:rsid w:val="00FC73EB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cs-CZ"/>
    </w:rPr>
  </w:style>
  <w:style w:type="paragraph" w:customStyle="1" w:styleId="xl90">
    <w:name w:val="xl90"/>
    <w:basedOn w:val="Normln"/>
    <w:rsid w:val="00FC73EB"/>
    <w:pPr>
      <w:pBdr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xl91">
    <w:name w:val="xl91"/>
    <w:basedOn w:val="Normln"/>
    <w:rsid w:val="00FC73EB"/>
    <w:pPr>
      <w:pBdr>
        <w:top w:val="single" w:sz="8" w:space="0" w:color="auto"/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xl92">
    <w:name w:val="xl92"/>
    <w:basedOn w:val="Normln"/>
    <w:rsid w:val="00FC73EB"/>
    <w:pPr>
      <w:pBdr>
        <w:left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xl93">
    <w:name w:val="xl93"/>
    <w:basedOn w:val="Normln"/>
    <w:rsid w:val="00FC73EB"/>
    <w:pPr>
      <w:pBdr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cs-CZ"/>
    </w:rPr>
  </w:style>
  <w:style w:type="paragraph" w:customStyle="1" w:styleId="xl94">
    <w:name w:val="xl94"/>
    <w:basedOn w:val="Normln"/>
    <w:rsid w:val="00FC73EB"/>
    <w:pPr>
      <w:pBdr>
        <w:top w:val="single" w:sz="8" w:space="0" w:color="auto"/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cs-CZ"/>
    </w:rPr>
  </w:style>
  <w:style w:type="paragraph" w:customStyle="1" w:styleId="xl95">
    <w:name w:val="xl95"/>
    <w:basedOn w:val="Normln"/>
    <w:rsid w:val="00FC73EB"/>
    <w:pPr>
      <w:pBdr>
        <w:left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cs-CZ"/>
    </w:rPr>
  </w:style>
  <w:style w:type="paragraph" w:customStyle="1" w:styleId="obyejn">
    <w:name w:val="obyčejný"/>
    <w:basedOn w:val="Normln"/>
    <w:link w:val="obyejnChar"/>
    <w:qFormat/>
    <w:rsid w:val="00F06EA0"/>
    <w:pPr>
      <w:spacing w:after="120" w:afterAutospacing="0"/>
    </w:pPr>
  </w:style>
  <w:style w:type="character" w:customStyle="1" w:styleId="obyejnChar">
    <w:name w:val="obyčejný Char"/>
    <w:basedOn w:val="Standardnpsmoodstavce"/>
    <w:link w:val="obyejn"/>
    <w:rsid w:val="00F06EA0"/>
    <w:rPr>
      <w:rFonts w:asciiTheme="minorHAnsi" w:hAnsiTheme="minorHAnsi" w:cstheme="minorHAnsi"/>
      <w:sz w:val="22"/>
      <w:szCs w:val="22"/>
      <w:lang w:eastAsia="en-US"/>
    </w:rPr>
  </w:style>
  <w:style w:type="paragraph" w:customStyle="1" w:styleId="Styl1">
    <w:name w:val="Styl1"/>
    <w:basedOn w:val="Odstavecseseznamem"/>
    <w:uiPriority w:val="99"/>
    <w:rsid w:val="00BD35C5"/>
    <w:pPr>
      <w:numPr>
        <w:numId w:val="5"/>
      </w:numPr>
      <w:tabs>
        <w:tab w:val="clear" w:pos="5103"/>
      </w:tabs>
      <w:spacing w:after="0" w:afterAutospacing="0" w:line="276" w:lineRule="auto"/>
    </w:pPr>
    <w:rPr>
      <w:rFonts w:ascii="Calibri" w:hAnsi="Calibri" w:cs="Times New Roman"/>
      <w:b/>
      <w:sz w:val="36"/>
      <w:szCs w:val="36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8A3863"/>
    <w:rPr>
      <w:color w:val="605E5C"/>
      <w:shd w:val="clear" w:color="auto" w:fill="E1DFDD"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7A2F82"/>
    <w:pPr>
      <w:spacing w:after="0" w:line="240" w:lineRule="auto"/>
    </w:pPr>
    <w:rPr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7A2F82"/>
    <w:rPr>
      <w:rFonts w:asciiTheme="minorHAnsi" w:hAnsiTheme="minorHAnsi" w:cstheme="minorHAnsi"/>
      <w:lang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7A2F82"/>
    <w:rPr>
      <w:vertAlign w:val="superscript"/>
    </w:rPr>
  </w:style>
  <w:style w:type="character" w:customStyle="1" w:styleId="label-text">
    <w:name w:val="label-text"/>
    <w:basedOn w:val="Standardnpsmoodstavce"/>
    <w:rsid w:val="00E013D1"/>
  </w:style>
  <w:style w:type="character" w:customStyle="1" w:styleId="hwtze">
    <w:name w:val="hwtze"/>
    <w:basedOn w:val="Standardnpsmoodstavce"/>
    <w:rsid w:val="00DC64A9"/>
  </w:style>
  <w:style w:type="character" w:customStyle="1" w:styleId="rynqvb">
    <w:name w:val="rynqvb"/>
    <w:basedOn w:val="Standardnpsmoodstavce"/>
    <w:rsid w:val="00DC64A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2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49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8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9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9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7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7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8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5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7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1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9288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81524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536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8894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7253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657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90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067900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14308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5022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572405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15216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163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44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96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42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54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16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6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1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20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44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7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9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77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7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85060">
          <w:marLeft w:val="50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040494">
          <w:marLeft w:val="50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927728">
          <w:marLeft w:val="122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959150">
          <w:marLeft w:val="122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682191">
          <w:marLeft w:val="122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29222">
          <w:marLeft w:val="122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160065">
          <w:marLeft w:val="122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102622">
          <w:marLeft w:val="122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884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9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79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59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2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3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27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3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8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36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87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41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0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6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74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53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9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47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53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19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30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80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39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8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95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1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09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97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86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1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19133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388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65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73223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01090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94326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99967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356900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078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47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1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09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90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2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9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38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42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82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55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94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8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170820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46582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62207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71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0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49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6559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20087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67654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09926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63708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644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5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12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60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9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75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78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95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65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06663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63165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17893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580185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96103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71798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374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34595">
          <w:marLeft w:val="41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86476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255559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82521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48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06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11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6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02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53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30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627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63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14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26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79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37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30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2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0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5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27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16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1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2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1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0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04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1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0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74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6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20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09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9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1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4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8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02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4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07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0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8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03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26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5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32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69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8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5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00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4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8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28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02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2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19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19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9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6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0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6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8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061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3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36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1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9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4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66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01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1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89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35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68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05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96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4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86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5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90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0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14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6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19527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13247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84618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98286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19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32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27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4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14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66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8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9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63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50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626830-3D65-4BFF-989D-345C993A58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3782</Words>
  <Characters>22316</Characters>
  <Application>Microsoft Office Word</Application>
  <DocSecurity>0</DocSecurity>
  <Lines>185</Lines>
  <Paragraphs>52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26046</CharactersWithSpaces>
  <SharedDoc>false</SharedDoc>
  <HLinks>
    <vt:vector size="6" baseType="variant">
      <vt:variant>
        <vt:i4>3670069</vt:i4>
      </vt:variant>
      <vt:variant>
        <vt:i4>0</vt:i4>
      </vt:variant>
      <vt:variant>
        <vt:i4>0</vt:i4>
      </vt:variant>
      <vt:variant>
        <vt:i4>5</vt:i4>
      </vt:variant>
      <vt:variant>
        <vt:lpwstr>https://store.kobobooks.com/en-us/ebook/medialni-gramotnost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Roman Skotnica</dc:creator>
  <cp:keywords/>
  <dc:description/>
  <cp:lastModifiedBy>KK</cp:lastModifiedBy>
  <cp:revision>2</cp:revision>
  <cp:lastPrinted>2020-02-07T10:55:00Z</cp:lastPrinted>
  <dcterms:created xsi:type="dcterms:W3CDTF">2025-01-16T09:09:00Z</dcterms:created>
  <dcterms:modified xsi:type="dcterms:W3CDTF">2025-01-16T09:09:00Z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c0c828ce3cd072264cdda4b34b95d4cd55f0a409347927acc1a50c0641c8092e</vt:lpwstr>
  </property>
</Properties>
</file>